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77E04F" w14:textId="77777777" w:rsidR="00B56B24" w:rsidRPr="00B56B24" w:rsidRDefault="00B56B24" w:rsidP="00B56B24">
      <w:pPr>
        <w:pStyle w:val="paragraph"/>
        <w:spacing w:before="0" w:beforeAutospacing="0" w:after="0" w:afterAutospacing="0"/>
        <w:textAlignment w:val="baseline"/>
        <w:rPr>
          <w:rFonts w:ascii="Segoe UI" w:hAnsi="Segoe UI" w:cs="Segoe UI"/>
          <w:sz w:val="18"/>
          <w:szCs w:val="18"/>
          <w:lang w:val="fr-CA"/>
        </w:rPr>
      </w:pPr>
      <w:r>
        <w:rPr>
          <w:rStyle w:val="normaltextrun"/>
          <w:rFonts w:ascii="Arial" w:hAnsi="Arial" w:cs="Arial"/>
          <w:b/>
          <w:bCs/>
          <w:lang w:val="fr-CA"/>
        </w:rPr>
        <w:t>Fonds d'habilitation pour les communautés de langue officielle en situation minoritaire (CLOSM)</w:t>
      </w:r>
      <w:r w:rsidRPr="00B56B24">
        <w:rPr>
          <w:rStyle w:val="eop"/>
          <w:rFonts w:ascii="Arial" w:hAnsi="Arial" w:cs="Arial"/>
          <w:lang w:val="fr-CA"/>
        </w:rPr>
        <w:t> </w:t>
      </w:r>
    </w:p>
    <w:p w14:paraId="61E4FCC1" w14:textId="77777777" w:rsidR="00B56B24" w:rsidRPr="00B56B24" w:rsidRDefault="00B56B24" w:rsidP="00B56B24">
      <w:pPr>
        <w:pStyle w:val="paragraph"/>
        <w:spacing w:before="0" w:beforeAutospacing="0" w:after="0" w:afterAutospacing="0"/>
        <w:textAlignment w:val="baseline"/>
        <w:rPr>
          <w:rFonts w:ascii="Segoe UI" w:hAnsi="Segoe UI" w:cs="Segoe UI"/>
          <w:sz w:val="18"/>
          <w:szCs w:val="18"/>
          <w:lang w:val="fr-CA"/>
        </w:rPr>
      </w:pPr>
      <w:r w:rsidRPr="00B56B24">
        <w:rPr>
          <w:rStyle w:val="eop"/>
          <w:rFonts w:ascii="Arial" w:hAnsi="Arial" w:cs="Arial"/>
          <w:lang w:val="fr-CA"/>
        </w:rPr>
        <w:t> </w:t>
      </w:r>
    </w:p>
    <w:p w14:paraId="28C171F3" w14:textId="77777777" w:rsidR="00B56B24" w:rsidRPr="00B56B24" w:rsidRDefault="00B56B24" w:rsidP="00B56B24">
      <w:pPr>
        <w:pStyle w:val="paragraph"/>
        <w:spacing w:before="0" w:beforeAutospacing="0" w:after="0" w:afterAutospacing="0"/>
        <w:textAlignment w:val="baseline"/>
        <w:rPr>
          <w:rFonts w:ascii="Segoe UI" w:hAnsi="Segoe UI" w:cs="Segoe UI"/>
          <w:sz w:val="18"/>
          <w:szCs w:val="18"/>
          <w:lang w:val="fr-CA"/>
        </w:rPr>
      </w:pPr>
      <w:r>
        <w:rPr>
          <w:rStyle w:val="normaltextrun"/>
          <w:rFonts w:ascii="Arial" w:hAnsi="Arial" w:cs="Arial"/>
          <w:lang w:val="fr-CA"/>
        </w:rPr>
        <w:t>Lancé en 2005, le Programme du Fonds d'habilitation pour les communautés de langue officielle en situation minoritaire (FH-CLOSM) est le programme phare d'Emploi et Développement social Canada (EDSC) pour remplir ses obligations en vertu de la </w:t>
      </w:r>
      <w:r>
        <w:rPr>
          <w:rStyle w:val="normaltextrun"/>
          <w:rFonts w:ascii="Arial" w:hAnsi="Arial" w:cs="Arial"/>
          <w:i/>
          <w:iCs/>
          <w:lang w:val="fr-CA"/>
        </w:rPr>
        <w:t>Loi sur les langues officielles</w:t>
      </w:r>
      <w:r>
        <w:rPr>
          <w:rStyle w:val="normaltextrun"/>
          <w:rFonts w:ascii="Arial" w:hAnsi="Arial" w:cs="Arial"/>
          <w:lang w:val="fr-CA"/>
        </w:rPr>
        <w:t> (LLO). Son objectif est de favoriser l'épanouissement des communautés de langue officielle en situation minoritaire (CLOSM) au Canada. </w:t>
      </w:r>
      <w:r w:rsidRPr="00B56B24">
        <w:rPr>
          <w:rStyle w:val="eop"/>
          <w:rFonts w:ascii="Arial" w:hAnsi="Arial" w:cs="Arial"/>
          <w:lang w:val="fr-CA"/>
        </w:rPr>
        <w:t> </w:t>
      </w:r>
    </w:p>
    <w:p w14:paraId="203D3818" w14:textId="77777777" w:rsidR="00B56B24" w:rsidRPr="00B56B24" w:rsidRDefault="00B56B24" w:rsidP="00B56B24">
      <w:pPr>
        <w:pStyle w:val="paragraph"/>
        <w:spacing w:before="0" w:beforeAutospacing="0" w:after="0" w:afterAutospacing="0"/>
        <w:textAlignment w:val="baseline"/>
        <w:rPr>
          <w:rFonts w:ascii="Segoe UI" w:hAnsi="Segoe UI" w:cs="Segoe UI"/>
          <w:sz w:val="18"/>
          <w:szCs w:val="18"/>
          <w:lang w:val="fr-CA"/>
        </w:rPr>
      </w:pPr>
      <w:r w:rsidRPr="00B56B24">
        <w:rPr>
          <w:rStyle w:val="eop"/>
          <w:rFonts w:ascii="Arial" w:hAnsi="Arial" w:cs="Arial"/>
          <w:lang w:val="fr-CA"/>
        </w:rPr>
        <w:t> </w:t>
      </w:r>
    </w:p>
    <w:p w14:paraId="679DA8C3" w14:textId="77777777" w:rsidR="00B56B24" w:rsidRPr="00B56B24" w:rsidRDefault="00B56B24" w:rsidP="00B56B24">
      <w:pPr>
        <w:pStyle w:val="paragraph"/>
        <w:spacing w:before="0" w:beforeAutospacing="0" w:after="0" w:afterAutospacing="0"/>
        <w:textAlignment w:val="baseline"/>
        <w:rPr>
          <w:rFonts w:ascii="Segoe UI" w:hAnsi="Segoe UI" w:cs="Segoe UI"/>
          <w:sz w:val="18"/>
          <w:szCs w:val="18"/>
          <w:lang w:val="fr-CA"/>
        </w:rPr>
      </w:pPr>
      <w:r>
        <w:rPr>
          <w:rStyle w:val="normaltextrun"/>
          <w:rFonts w:ascii="Arial" w:hAnsi="Arial" w:cs="Arial"/>
          <w:lang w:val="fr-CA"/>
        </w:rPr>
        <w:t>Le Programme FH-CLOSM suit l'approche du « par et pour », qui tient compte des besoins et des priorités des CLOSM dans la conception et la mise en œuvre des initiatives. Par conséquent, les projets qui reçoivent du financement dans le cadre du Programme sont mis en œuvre par des organismes des CLOSM au profit des personnes vivant dans les CLOSM, ainsi que de leurs organismes et entreprises.</w:t>
      </w:r>
      <w:r w:rsidRPr="00B56B24">
        <w:rPr>
          <w:rStyle w:val="eop"/>
          <w:rFonts w:ascii="Arial" w:hAnsi="Arial" w:cs="Arial"/>
          <w:lang w:val="fr-CA"/>
        </w:rPr>
        <w:t> </w:t>
      </w:r>
    </w:p>
    <w:p w14:paraId="26603BF3" w14:textId="77777777" w:rsidR="00B56B24" w:rsidRPr="00B56B24" w:rsidRDefault="00B56B24" w:rsidP="00B56B24">
      <w:pPr>
        <w:pStyle w:val="paragraph"/>
        <w:spacing w:before="0" w:beforeAutospacing="0" w:after="0" w:afterAutospacing="0"/>
        <w:textAlignment w:val="baseline"/>
        <w:rPr>
          <w:rFonts w:ascii="Segoe UI" w:hAnsi="Segoe UI" w:cs="Segoe UI"/>
          <w:sz w:val="18"/>
          <w:szCs w:val="18"/>
          <w:lang w:val="fr-CA"/>
        </w:rPr>
      </w:pPr>
      <w:r w:rsidRPr="00B56B24">
        <w:rPr>
          <w:rStyle w:val="eop"/>
          <w:rFonts w:ascii="Arial" w:hAnsi="Arial" w:cs="Arial"/>
          <w:lang w:val="fr-CA"/>
        </w:rPr>
        <w:t> </w:t>
      </w:r>
    </w:p>
    <w:p w14:paraId="54E89D76" w14:textId="77777777" w:rsidR="00B56B24" w:rsidRPr="00B56B24" w:rsidRDefault="00B56B24" w:rsidP="00B56B24">
      <w:pPr>
        <w:pStyle w:val="paragraph"/>
        <w:spacing w:before="0" w:beforeAutospacing="0" w:after="0" w:afterAutospacing="0"/>
        <w:textAlignment w:val="baseline"/>
        <w:rPr>
          <w:rFonts w:ascii="Segoe UI" w:hAnsi="Segoe UI" w:cs="Segoe UI"/>
          <w:sz w:val="18"/>
          <w:szCs w:val="18"/>
          <w:lang w:val="fr-CA"/>
        </w:rPr>
      </w:pPr>
      <w:r>
        <w:rPr>
          <w:rStyle w:val="normaltextrun"/>
          <w:rFonts w:ascii="Arial" w:hAnsi="Arial" w:cs="Arial"/>
          <w:lang w:val="fr-CA"/>
        </w:rPr>
        <w:t>Ce programme est divisé en deux volets:</w:t>
      </w:r>
      <w:r w:rsidRPr="00B56B24">
        <w:rPr>
          <w:rStyle w:val="eop"/>
          <w:rFonts w:ascii="Arial" w:hAnsi="Arial" w:cs="Arial"/>
          <w:lang w:val="fr-CA"/>
        </w:rPr>
        <w:t> </w:t>
      </w:r>
    </w:p>
    <w:p w14:paraId="7AED9CF1" w14:textId="77777777" w:rsidR="00B56B24" w:rsidRPr="00B56B24" w:rsidRDefault="00B56B24" w:rsidP="00B56B24">
      <w:pPr>
        <w:pStyle w:val="paragraph"/>
        <w:spacing w:before="0" w:beforeAutospacing="0" w:after="0" w:afterAutospacing="0"/>
        <w:textAlignment w:val="baseline"/>
        <w:rPr>
          <w:rFonts w:ascii="Segoe UI" w:hAnsi="Segoe UI" w:cs="Segoe UI"/>
          <w:sz w:val="18"/>
          <w:szCs w:val="18"/>
          <w:lang w:val="fr-CA"/>
        </w:rPr>
      </w:pPr>
      <w:r w:rsidRPr="00B56B24">
        <w:rPr>
          <w:rStyle w:val="eop"/>
          <w:rFonts w:ascii="Arial" w:hAnsi="Arial" w:cs="Arial"/>
          <w:lang w:val="fr-CA"/>
        </w:rPr>
        <w:t> </w:t>
      </w:r>
    </w:p>
    <w:p w14:paraId="08AACB08" w14:textId="77777777" w:rsidR="00B56B24" w:rsidRPr="00B56B24" w:rsidRDefault="00B56B24" w:rsidP="00B56B24">
      <w:pPr>
        <w:pStyle w:val="paragraph"/>
        <w:spacing w:before="0" w:beforeAutospacing="0" w:after="0" w:afterAutospacing="0"/>
        <w:textAlignment w:val="baseline"/>
        <w:rPr>
          <w:rFonts w:ascii="Segoe UI" w:hAnsi="Segoe UI" w:cs="Segoe UI"/>
          <w:sz w:val="18"/>
          <w:szCs w:val="18"/>
          <w:lang w:val="fr-CA"/>
        </w:rPr>
      </w:pPr>
      <w:r>
        <w:rPr>
          <w:rStyle w:val="normaltextrun"/>
          <w:rFonts w:ascii="Arial" w:hAnsi="Arial" w:cs="Arial"/>
          <w:u w:val="single"/>
          <w:lang w:val="fr-CA"/>
        </w:rPr>
        <w:t>FH-CLOSM Volet 1 : Développement économique communautaire et développement des ressources humaines</w:t>
      </w:r>
      <w:r w:rsidRPr="00B56B24">
        <w:rPr>
          <w:rStyle w:val="eop"/>
          <w:rFonts w:ascii="Arial" w:hAnsi="Arial" w:cs="Arial"/>
          <w:lang w:val="fr-CA"/>
        </w:rPr>
        <w:t> </w:t>
      </w:r>
    </w:p>
    <w:p w14:paraId="1B3BA097" w14:textId="77777777" w:rsidR="00B56B24" w:rsidRPr="00B56B24" w:rsidRDefault="00B56B24" w:rsidP="00B56B24">
      <w:pPr>
        <w:pStyle w:val="paragraph"/>
        <w:spacing w:before="0" w:beforeAutospacing="0" w:after="0" w:afterAutospacing="0"/>
        <w:textAlignment w:val="baseline"/>
        <w:rPr>
          <w:rFonts w:ascii="Segoe UI" w:hAnsi="Segoe UI" w:cs="Segoe UI"/>
          <w:sz w:val="18"/>
          <w:szCs w:val="18"/>
          <w:lang w:val="fr-CA"/>
        </w:rPr>
      </w:pPr>
      <w:r w:rsidRPr="00B56B24">
        <w:rPr>
          <w:rStyle w:val="eop"/>
          <w:rFonts w:ascii="Arial" w:hAnsi="Arial" w:cs="Arial"/>
          <w:lang w:val="fr-CA"/>
        </w:rPr>
        <w:t> </w:t>
      </w:r>
    </w:p>
    <w:p w14:paraId="598C7A8D" w14:textId="77777777" w:rsidR="00B56B24" w:rsidRPr="00B56B24" w:rsidRDefault="00B56B24" w:rsidP="00B56B24">
      <w:pPr>
        <w:pStyle w:val="paragraph"/>
        <w:spacing w:before="0" w:beforeAutospacing="0" w:after="0" w:afterAutospacing="0"/>
        <w:textAlignment w:val="baseline"/>
        <w:rPr>
          <w:rFonts w:ascii="Segoe UI" w:hAnsi="Segoe UI" w:cs="Segoe UI"/>
          <w:sz w:val="18"/>
          <w:szCs w:val="18"/>
          <w:lang w:val="fr-CA"/>
        </w:rPr>
      </w:pPr>
      <w:r>
        <w:rPr>
          <w:rStyle w:val="normaltextrun"/>
          <w:rFonts w:ascii="Arial" w:hAnsi="Arial" w:cs="Arial"/>
          <w:lang w:val="fr-CA"/>
        </w:rPr>
        <w:t>Dans le cadre du volet 1, le Programme FH-CLOSM renforce la capacité des CLOSM dans les domaines du développement économique communautaire et du développement des ressources humaines, et favorise les partenariats: </w:t>
      </w:r>
      <w:r w:rsidRPr="00B56B24">
        <w:rPr>
          <w:rStyle w:val="eop"/>
          <w:rFonts w:ascii="Arial" w:hAnsi="Arial" w:cs="Arial"/>
          <w:lang w:val="fr-CA"/>
        </w:rPr>
        <w:t> </w:t>
      </w:r>
    </w:p>
    <w:p w14:paraId="7D4647D0" w14:textId="77777777" w:rsidR="00B56B24" w:rsidRPr="00B56B24" w:rsidRDefault="00B56B24" w:rsidP="00B56B24">
      <w:pPr>
        <w:pStyle w:val="paragraph"/>
        <w:spacing w:before="0" w:beforeAutospacing="0" w:after="0" w:afterAutospacing="0"/>
        <w:textAlignment w:val="baseline"/>
        <w:rPr>
          <w:rFonts w:ascii="Segoe UI" w:hAnsi="Segoe UI" w:cs="Segoe UI"/>
          <w:sz w:val="18"/>
          <w:szCs w:val="18"/>
          <w:lang w:val="fr-CA"/>
        </w:rPr>
      </w:pPr>
      <w:r w:rsidRPr="00B56B24">
        <w:rPr>
          <w:rStyle w:val="eop"/>
          <w:rFonts w:ascii="Arial" w:hAnsi="Arial" w:cs="Arial"/>
          <w:lang w:val="fr-CA"/>
        </w:rPr>
        <w:t> </w:t>
      </w:r>
    </w:p>
    <w:p w14:paraId="0C3DF98A" w14:textId="77777777" w:rsidR="00B56B24" w:rsidRPr="00B56B24" w:rsidRDefault="00B56B24" w:rsidP="00B56B24">
      <w:pPr>
        <w:pStyle w:val="paragraph"/>
        <w:numPr>
          <w:ilvl w:val="0"/>
          <w:numId w:val="18"/>
        </w:numPr>
        <w:spacing w:before="0" w:beforeAutospacing="0" w:after="0" w:afterAutospacing="0"/>
        <w:ind w:left="1080" w:firstLine="0"/>
        <w:textAlignment w:val="baseline"/>
        <w:rPr>
          <w:rFonts w:ascii="Arial" w:hAnsi="Arial" w:cs="Arial"/>
          <w:lang w:val="fr-CA"/>
        </w:rPr>
      </w:pPr>
      <w:r>
        <w:rPr>
          <w:rStyle w:val="normaltextrun"/>
          <w:rFonts w:ascii="Arial" w:hAnsi="Arial" w:cs="Arial"/>
          <w:lang w:val="fr-CA"/>
        </w:rPr>
        <w:t>Les activités de développement économique communautaire créent des possibilités économiques locales et améliorent les conditions sociales, comme les camps d'entrepreneuriat pour les jeunes, le soutien aux projets touristiques et à la création d'entreprises, et la planification stratégique.</w:t>
      </w:r>
      <w:r w:rsidRPr="00B56B24">
        <w:rPr>
          <w:rStyle w:val="eop"/>
          <w:rFonts w:ascii="Arial" w:hAnsi="Arial" w:cs="Arial"/>
          <w:lang w:val="fr-CA"/>
        </w:rPr>
        <w:t> </w:t>
      </w:r>
    </w:p>
    <w:p w14:paraId="409AEA17" w14:textId="77777777" w:rsidR="00B56B24" w:rsidRPr="00B56B24" w:rsidRDefault="00B56B24" w:rsidP="00B56B24">
      <w:pPr>
        <w:pStyle w:val="paragraph"/>
        <w:numPr>
          <w:ilvl w:val="0"/>
          <w:numId w:val="19"/>
        </w:numPr>
        <w:spacing w:before="0" w:beforeAutospacing="0" w:after="0" w:afterAutospacing="0"/>
        <w:ind w:left="1080" w:firstLine="0"/>
        <w:textAlignment w:val="baseline"/>
        <w:rPr>
          <w:rFonts w:ascii="Arial" w:hAnsi="Arial" w:cs="Arial"/>
          <w:lang w:val="fr-CA"/>
        </w:rPr>
      </w:pPr>
      <w:r>
        <w:rPr>
          <w:rStyle w:val="normaltextrun"/>
          <w:rFonts w:ascii="Arial" w:hAnsi="Arial" w:cs="Arial"/>
          <w:lang w:val="fr-CA"/>
        </w:rPr>
        <w:t>Les activités de développement des ressources humaines améliorent l'efficacité individuelle et organisationnelle grâce à de la formation, au mentorat, à des salons de l'emploi et à l'aide aux employeurs et au milieu des affaires pour cerner et répondre aux besoins en matière de compétences.</w:t>
      </w:r>
      <w:r w:rsidRPr="00B56B24">
        <w:rPr>
          <w:rStyle w:val="eop"/>
          <w:rFonts w:ascii="Arial" w:hAnsi="Arial" w:cs="Arial"/>
          <w:lang w:val="fr-CA"/>
        </w:rPr>
        <w:t> </w:t>
      </w:r>
    </w:p>
    <w:p w14:paraId="12134EB9" w14:textId="77777777" w:rsidR="00B56B24" w:rsidRPr="00B56B24" w:rsidRDefault="00B56B24" w:rsidP="00B56B24">
      <w:pPr>
        <w:pStyle w:val="paragraph"/>
        <w:numPr>
          <w:ilvl w:val="0"/>
          <w:numId w:val="20"/>
        </w:numPr>
        <w:spacing w:before="0" w:beforeAutospacing="0" w:after="0" w:afterAutospacing="0"/>
        <w:ind w:left="1080" w:firstLine="0"/>
        <w:textAlignment w:val="baseline"/>
        <w:rPr>
          <w:rFonts w:ascii="Arial" w:hAnsi="Arial" w:cs="Arial"/>
          <w:sz w:val="22"/>
          <w:szCs w:val="22"/>
          <w:lang w:val="fr-CA"/>
        </w:rPr>
      </w:pPr>
      <w:r>
        <w:rPr>
          <w:rStyle w:val="normaltextrun"/>
          <w:rFonts w:ascii="Arial" w:hAnsi="Arial" w:cs="Arial"/>
          <w:lang w:val="fr-CA"/>
        </w:rPr>
        <w:t>Les activités de promotion des partenariats favorisent la collaboration et attirent des investissements, y compris des conférences, des événements de réseautage et des ententes de partenariat.</w:t>
      </w:r>
      <w:r w:rsidRPr="00B56B24">
        <w:rPr>
          <w:rStyle w:val="eop"/>
          <w:rFonts w:ascii="Arial" w:hAnsi="Arial" w:cs="Arial"/>
          <w:lang w:val="fr-CA"/>
        </w:rPr>
        <w:t> </w:t>
      </w:r>
    </w:p>
    <w:p w14:paraId="09BFC4EF" w14:textId="77777777" w:rsidR="00B56B24" w:rsidRPr="00B56B24" w:rsidRDefault="00B56B24" w:rsidP="00B56B24">
      <w:pPr>
        <w:pStyle w:val="paragraph"/>
        <w:spacing w:before="0" w:beforeAutospacing="0" w:after="0" w:afterAutospacing="0"/>
        <w:textAlignment w:val="baseline"/>
        <w:rPr>
          <w:rFonts w:ascii="Segoe UI" w:hAnsi="Segoe UI" w:cs="Segoe UI"/>
          <w:sz w:val="18"/>
          <w:szCs w:val="18"/>
          <w:lang w:val="fr-CA"/>
        </w:rPr>
      </w:pPr>
      <w:r w:rsidRPr="00B56B24">
        <w:rPr>
          <w:rStyle w:val="eop"/>
          <w:rFonts w:ascii="Arial" w:hAnsi="Arial" w:cs="Arial"/>
          <w:lang w:val="fr-CA"/>
        </w:rPr>
        <w:t> </w:t>
      </w:r>
    </w:p>
    <w:p w14:paraId="1CF2C15E" w14:textId="77777777" w:rsidR="00B56B24" w:rsidRPr="00B56B24" w:rsidRDefault="00B56B24" w:rsidP="00B56B24">
      <w:pPr>
        <w:pStyle w:val="paragraph"/>
        <w:spacing w:before="0" w:beforeAutospacing="0" w:after="0" w:afterAutospacing="0"/>
        <w:textAlignment w:val="baseline"/>
        <w:rPr>
          <w:rFonts w:ascii="Segoe UI" w:hAnsi="Segoe UI" w:cs="Segoe UI"/>
          <w:sz w:val="18"/>
          <w:szCs w:val="18"/>
          <w:lang w:val="fr-CA"/>
        </w:rPr>
      </w:pPr>
      <w:r>
        <w:rPr>
          <w:rStyle w:val="normaltextrun"/>
          <w:rFonts w:ascii="Arial" w:hAnsi="Arial" w:cs="Arial"/>
          <w:lang w:val="fr-CA"/>
        </w:rPr>
        <w:t>Le financement est accordé à 14 organismes à travers le Canada, soit un dans chaque province et territoire, et un organisme-cadre national représentant la communauté francophone. Le volet 1 dispose d'un budget annuel permanent de 14,9 millions de dollars. Le budget de 2023 a investi 20,5 millions de dollars supplémentaires (ce qui porte le budget total à 95 millions de dollars) sur cinq ans (2023-2028) dans le financement de l'indexation pour tenir compte de l'évolution de la situation économique.</w:t>
      </w:r>
      <w:r w:rsidRPr="00B56B24">
        <w:rPr>
          <w:rStyle w:val="eop"/>
          <w:rFonts w:ascii="Arial" w:hAnsi="Arial" w:cs="Arial"/>
          <w:lang w:val="fr-CA"/>
        </w:rPr>
        <w:t> </w:t>
      </w:r>
    </w:p>
    <w:p w14:paraId="27F103FF" w14:textId="77777777" w:rsidR="00B56B24" w:rsidRPr="00B56B24" w:rsidRDefault="00B56B24" w:rsidP="00B56B24">
      <w:pPr>
        <w:pStyle w:val="paragraph"/>
        <w:spacing w:before="0" w:beforeAutospacing="0" w:after="0" w:afterAutospacing="0"/>
        <w:textAlignment w:val="baseline"/>
        <w:rPr>
          <w:rFonts w:ascii="Segoe UI" w:hAnsi="Segoe UI" w:cs="Segoe UI"/>
          <w:sz w:val="18"/>
          <w:szCs w:val="18"/>
          <w:lang w:val="fr-CA"/>
        </w:rPr>
      </w:pPr>
      <w:r w:rsidRPr="00B56B24">
        <w:rPr>
          <w:rStyle w:val="eop"/>
          <w:rFonts w:ascii="Arial" w:hAnsi="Arial" w:cs="Arial"/>
          <w:lang w:val="fr-CA"/>
        </w:rPr>
        <w:t> </w:t>
      </w:r>
    </w:p>
    <w:p w14:paraId="64332719" w14:textId="77777777" w:rsidR="00B56B24" w:rsidRDefault="00B56B24" w:rsidP="00B56B24">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lang w:val="fr-CA"/>
        </w:rPr>
        <w:t xml:space="preserve">Les résultats du volet 1 mettent en évidence le rôle essentiel du Programme dans la promotion d'une croissance économique inclusive, le renforcement de la résilience </w:t>
      </w:r>
      <w:r>
        <w:rPr>
          <w:rStyle w:val="normaltextrun"/>
          <w:rFonts w:ascii="Arial" w:hAnsi="Arial" w:cs="Arial"/>
          <w:lang w:val="fr-CA"/>
        </w:rPr>
        <w:lastRenderedPageBreak/>
        <w:t>des communautés et le soutien du développement à long terme des CLOSM partout au Canada. </w:t>
      </w:r>
      <w:r>
        <w:rPr>
          <w:rStyle w:val="normaltextrun"/>
          <w:rFonts w:ascii="Arial" w:hAnsi="Arial" w:cs="Arial"/>
        </w:rPr>
        <w:t>Par </w:t>
      </w:r>
      <w:proofErr w:type="spellStart"/>
      <w:r>
        <w:rPr>
          <w:rStyle w:val="normaltextrun"/>
          <w:rFonts w:ascii="Arial" w:hAnsi="Arial" w:cs="Arial"/>
        </w:rPr>
        <w:t>exemple</w:t>
      </w:r>
      <w:proofErr w:type="spellEnd"/>
      <w:r>
        <w:rPr>
          <w:rStyle w:val="normaltextrun"/>
          <w:rFonts w:ascii="Arial" w:hAnsi="Arial" w:cs="Arial"/>
        </w:rPr>
        <w:t>: </w:t>
      </w:r>
      <w:r>
        <w:rPr>
          <w:rStyle w:val="eop"/>
          <w:rFonts w:ascii="Arial" w:hAnsi="Arial" w:cs="Arial"/>
        </w:rPr>
        <w:t> </w:t>
      </w:r>
    </w:p>
    <w:p w14:paraId="196FE5A4" w14:textId="77777777" w:rsidR="00B56B24" w:rsidRPr="00B56B24" w:rsidRDefault="00B56B24" w:rsidP="00B56B24">
      <w:pPr>
        <w:pStyle w:val="paragraph"/>
        <w:numPr>
          <w:ilvl w:val="0"/>
          <w:numId w:val="21"/>
        </w:numPr>
        <w:spacing w:before="0" w:beforeAutospacing="0" w:after="0" w:afterAutospacing="0"/>
        <w:ind w:left="1080" w:firstLine="0"/>
        <w:textAlignment w:val="baseline"/>
        <w:rPr>
          <w:rFonts w:ascii="Arial" w:hAnsi="Arial" w:cs="Arial"/>
          <w:lang w:val="fr-CA"/>
        </w:rPr>
      </w:pPr>
      <w:r>
        <w:rPr>
          <w:rStyle w:val="normaltextrun"/>
          <w:rFonts w:ascii="Arial" w:hAnsi="Arial" w:cs="Arial"/>
          <w:lang w:val="fr-CA"/>
        </w:rPr>
        <w:t>En 2024-2025, les bénéficiaires de financement ont établi ou maintenu 1 455 partenariats actifs avec les secteurs public, privé et sans but lucratif. </w:t>
      </w:r>
      <w:r w:rsidRPr="00B56B24">
        <w:rPr>
          <w:rStyle w:val="eop"/>
          <w:rFonts w:ascii="Arial" w:hAnsi="Arial" w:cs="Arial"/>
          <w:lang w:val="fr-CA"/>
        </w:rPr>
        <w:t> </w:t>
      </w:r>
    </w:p>
    <w:p w14:paraId="74C98C35" w14:textId="77777777" w:rsidR="00B56B24" w:rsidRDefault="00B56B24" w:rsidP="00B56B24">
      <w:pPr>
        <w:pStyle w:val="paragraph"/>
        <w:numPr>
          <w:ilvl w:val="0"/>
          <w:numId w:val="22"/>
        </w:numPr>
        <w:spacing w:before="0" w:beforeAutospacing="0" w:after="0" w:afterAutospacing="0"/>
        <w:ind w:left="1080" w:firstLine="0"/>
        <w:textAlignment w:val="baseline"/>
        <w:rPr>
          <w:rFonts w:ascii="Arial" w:hAnsi="Arial" w:cs="Arial"/>
        </w:rPr>
      </w:pPr>
      <w:r>
        <w:rPr>
          <w:rStyle w:val="normaltextrun"/>
          <w:rFonts w:ascii="Arial" w:hAnsi="Arial" w:cs="Arial"/>
          <w:lang w:val="fr-CA"/>
        </w:rPr>
        <w:t>Pour chaque dollar investi par le gouvernement du Canada dans le volet 1 du programme FH-CLOSM, les bénéficiaires de financement ont obtenu 1,90 $ d'autres sources. Cela représente un total de 33 580 489 $ obtenus d'autres sources en 2024-2025. </w:t>
      </w:r>
      <w:r>
        <w:rPr>
          <w:rStyle w:val="eop"/>
          <w:rFonts w:ascii="Arial" w:hAnsi="Arial" w:cs="Arial"/>
        </w:rPr>
        <w:t> </w:t>
      </w:r>
    </w:p>
    <w:p w14:paraId="7314BFF7" w14:textId="77777777" w:rsidR="00B56B24" w:rsidRPr="00B56B24" w:rsidRDefault="00B56B24" w:rsidP="00B56B24">
      <w:pPr>
        <w:pStyle w:val="paragraph"/>
        <w:numPr>
          <w:ilvl w:val="0"/>
          <w:numId w:val="23"/>
        </w:numPr>
        <w:spacing w:before="0" w:beforeAutospacing="0" w:after="0" w:afterAutospacing="0"/>
        <w:ind w:left="1080" w:firstLine="0"/>
        <w:textAlignment w:val="baseline"/>
        <w:rPr>
          <w:rFonts w:ascii="Arial" w:hAnsi="Arial" w:cs="Arial"/>
          <w:lang w:val="fr-CA"/>
        </w:rPr>
      </w:pPr>
      <w:r>
        <w:rPr>
          <w:rStyle w:val="normaltextrun"/>
          <w:rFonts w:ascii="Arial" w:hAnsi="Arial" w:cs="Arial"/>
          <w:lang w:val="fr-CA"/>
        </w:rPr>
        <w:t>De plus, 77 791 personnes, entreprises et organismes des CLOSM ont bénéficié des activités et des services financés par le Programme.</w:t>
      </w:r>
      <w:r w:rsidRPr="00B56B24">
        <w:rPr>
          <w:rStyle w:val="eop"/>
          <w:rFonts w:ascii="Arial" w:hAnsi="Arial" w:cs="Arial"/>
          <w:lang w:val="fr-CA"/>
        </w:rPr>
        <w:t> </w:t>
      </w:r>
    </w:p>
    <w:p w14:paraId="7E156A87" w14:textId="77777777" w:rsidR="00B56B24" w:rsidRPr="00B56B24" w:rsidRDefault="00B56B24" w:rsidP="00B56B24">
      <w:pPr>
        <w:pStyle w:val="paragraph"/>
        <w:spacing w:before="0" w:beforeAutospacing="0" w:after="0" w:afterAutospacing="0"/>
        <w:textAlignment w:val="baseline"/>
        <w:rPr>
          <w:rFonts w:ascii="Segoe UI" w:hAnsi="Segoe UI" w:cs="Segoe UI"/>
          <w:sz w:val="18"/>
          <w:szCs w:val="18"/>
          <w:lang w:val="fr-CA"/>
        </w:rPr>
      </w:pPr>
      <w:r w:rsidRPr="00B56B24">
        <w:rPr>
          <w:rStyle w:val="eop"/>
          <w:rFonts w:ascii="Arial" w:hAnsi="Arial" w:cs="Arial"/>
          <w:lang w:val="fr-CA"/>
        </w:rPr>
        <w:t> </w:t>
      </w:r>
    </w:p>
    <w:p w14:paraId="16A4AA5E" w14:textId="77777777" w:rsidR="00B56B24" w:rsidRPr="00B56B24" w:rsidRDefault="00B56B24" w:rsidP="00B56B24">
      <w:pPr>
        <w:pStyle w:val="paragraph"/>
        <w:spacing w:before="0" w:beforeAutospacing="0" w:after="0" w:afterAutospacing="0"/>
        <w:textAlignment w:val="baseline"/>
        <w:rPr>
          <w:rFonts w:ascii="Segoe UI" w:hAnsi="Segoe UI" w:cs="Segoe UI"/>
          <w:sz w:val="18"/>
          <w:szCs w:val="18"/>
          <w:lang w:val="fr-CA"/>
        </w:rPr>
      </w:pPr>
      <w:r>
        <w:rPr>
          <w:rStyle w:val="normaltextrun"/>
          <w:rFonts w:ascii="Arial" w:hAnsi="Arial" w:cs="Arial"/>
          <w:u w:val="single"/>
          <w:lang w:val="fr-CA"/>
        </w:rPr>
        <w:t>FH-CLOSM Volet 2 : Services d'aide à l'emploi</w:t>
      </w:r>
      <w:r w:rsidRPr="00B56B24">
        <w:rPr>
          <w:rStyle w:val="eop"/>
          <w:rFonts w:ascii="Arial" w:hAnsi="Arial" w:cs="Arial"/>
          <w:lang w:val="fr-CA"/>
        </w:rPr>
        <w:t> </w:t>
      </w:r>
    </w:p>
    <w:p w14:paraId="46288C39" w14:textId="77777777" w:rsidR="00B56B24" w:rsidRPr="00B56B24" w:rsidRDefault="00B56B24" w:rsidP="00B56B24">
      <w:pPr>
        <w:pStyle w:val="paragraph"/>
        <w:spacing w:before="0" w:beforeAutospacing="0" w:after="0" w:afterAutospacing="0"/>
        <w:textAlignment w:val="baseline"/>
        <w:rPr>
          <w:rFonts w:ascii="Segoe UI" w:hAnsi="Segoe UI" w:cs="Segoe UI"/>
          <w:sz w:val="18"/>
          <w:szCs w:val="18"/>
          <w:lang w:val="fr-CA"/>
        </w:rPr>
      </w:pPr>
      <w:r w:rsidRPr="00B56B24">
        <w:rPr>
          <w:rStyle w:val="eop"/>
          <w:rFonts w:ascii="Arial" w:hAnsi="Arial" w:cs="Arial"/>
          <w:lang w:val="fr-CA"/>
        </w:rPr>
        <w:t> </w:t>
      </w:r>
    </w:p>
    <w:p w14:paraId="1C9849C4" w14:textId="77777777" w:rsidR="00B56B24" w:rsidRPr="00B56B24" w:rsidRDefault="00B56B24" w:rsidP="00B56B24">
      <w:pPr>
        <w:pStyle w:val="paragraph"/>
        <w:spacing w:before="0" w:beforeAutospacing="0" w:after="0" w:afterAutospacing="0"/>
        <w:textAlignment w:val="baseline"/>
        <w:rPr>
          <w:rFonts w:ascii="Segoe UI" w:hAnsi="Segoe UI" w:cs="Segoe UI"/>
          <w:sz w:val="18"/>
          <w:szCs w:val="18"/>
          <w:lang w:val="fr-CA"/>
        </w:rPr>
      </w:pPr>
      <w:r>
        <w:rPr>
          <w:rStyle w:val="normaltextrun"/>
          <w:rFonts w:ascii="Arial" w:hAnsi="Arial" w:cs="Arial"/>
          <w:lang w:val="fr-CA"/>
        </w:rPr>
        <w:t>En 2023, le gouvernement du Canada a annoncé un nouveau volet Services d'aide à l'emploi (SAE) dans le cadre du Programme FH-CLOSM, doté d'un budget annuel de 54 M$. Le nouveau volet finance les organismes des CLOSM pour qu'ils offrent des SAE adaptés aux personnes vivant dans les CLOSM afin qu'elles puissent trouver, obtenir ou conserver un emploi. Le nouveau volet des SAE est l'un des plus importants investissements dans le cadre du Plan d'action pour les langues officielles 2023-2028 : Protection-Promotion-Collaboration (« Pilier 3 : Des mesures fortes en soutien à la vitalité des communautés »).</w:t>
      </w:r>
      <w:r w:rsidRPr="00B56B24">
        <w:rPr>
          <w:rStyle w:val="eop"/>
          <w:rFonts w:ascii="Arial" w:hAnsi="Arial" w:cs="Arial"/>
          <w:lang w:val="fr-CA"/>
        </w:rPr>
        <w:t> </w:t>
      </w:r>
    </w:p>
    <w:p w14:paraId="19529CA0" w14:textId="77777777" w:rsidR="00B56B24" w:rsidRPr="00B56B24" w:rsidRDefault="00B56B24" w:rsidP="00B56B24">
      <w:pPr>
        <w:pStyle w:val="paragraph"/>
        <w:spacing w:before="0" w:beforeAutospacing="0" w:after="0" w:afterAutospacing="0"/>
        <w:textAlignment w:val="baseline"/>
        <w:rPr>
          <w:rFonts w:ascii="Segoe UI" w:hAnsi="Segoe UI" w:cs="Segoe UI"/>
          <w:sz w:val="18"/>
          <w:szCs w:val="18"/>
          <w:lang w:val="fr-CA"/>
        </w:rPr>
      </w:pPr>
      <w:r w:rsidRPr="00B56B24">
        <w:rPr>
          <w:rStyle w:val="eop"/>
          <w:rFonts w:ascii="Arial" w:hAnsi="Arial" w:cs="Arial"/>
          <w:lang w:val="fr-CA"/>
        </w:rPr>
        <w:t> </w:t>
      </w:r>
    </w:p>
    <w:p w14:paraId="114F775A" w14:textId="77777777" w:rsidR="00B56B24" w:rsidRPr="00B56B24" w:rsidRDefault="00B56B24" w:rsidP="00B56B24">
      <w:pPr>
        <w:pStyle w:val="paragraph"/>
        <w:spacing w:before="0" w:beforeAutospacing="0" w:after="0" w:afterAutospacing="0"/>
        <w:textAlignment w:val="baseline"/>
        <w:rPr>
          <w:rFonts w:ascii="Segoe UI" w:hAnsi="Segoe UI" w:cs="Segoe UI"/>
          <w:sz w:val="18"/>
          <w:szCs w:val="18"/>
          <w:lang w:val="fr-CA"/>
        </w:rPr>
      </w:pPr>
      <w:r>
        <w:rPr>
          <w:rStyle w:val="normaltextrun"/>
          <w:rFonts w:ascii="Arial" w:hAnsi="Arial" w:cs="Arial"/>
          <w:lang w:val="fr-CA"/>
        </w:rPr>
        <w:t>Les SAE comprennent quatre catégories d'activités:</w:t>
      </w:r>
      <w:r w:rsidRPr="00B56B24">
        <w:rPr>
          <w:rStyle w:val="eop"/>
          <w:rFonts w:ascii="Arial" w:hAnsi="Arial" w:cs="Arial"/>
          <w:lang w:val="fr-CA"/>
        </w:rPr>
        <w:t> </w:t>
      </w:r>
    </w:p>
    <w:p w14:paraId="30A26747" w14:textId="77777777" w:rsidR="00B56B24" w:rsidRPr="00B56B24" w:rsidRDefault="00B56B24" w:rsidP="00B56B24">
      <w:pPr>
        <w:pStyle w:val="paragraph"/>
        <w:spacing w:before="0" w:beforeAutospacing="0" w:after="0" w:afterAutospacing="0"/>
        <w:textAlignment w:val="baseline"/>
        <w:rPr>
          <w:rFonts w:ascii="Segoe UI" w:hAnsi="Segoe UI" w:cs="Segoe UI"/>
          <w:sz w:val="18"/>
          <w:szCs w:val="18"/>
          <w:lang w:val="fr-CA"/>
        </w:rPr>
      </w:pPr>
      <w:r w:rsidRPr="00B56B24">
        <w:rPr>
          <w:rStyle w:val="eop"/>
          <w:rFonts w:ascii="Arial" w:hAnsi="Arial" w:cs="Arial"/>
          <w:lang w:val="fr-CA"/>
        </w:rPr>
        <w:t> </w:t>
      </w:r>
    </w:p>
    <w:p w14:paraId="6160CF61" w14:textId="77777777" w:rsidR="00B56B24" w:rsidRPr="00B56B24" w:rsidRDefault="00B56B24" w:rsidP="00B56B24">
      <w:pPr>
        <w:pStyle w:val="paragraph"/>
        <w:numPr>
          <w:ilvl w:val="0"/>
          <w:numId w:val="24"/>
        </w:numPr>
        <w:spacing w:before="0" w:beforeAutospacing="0" w:after="0" w:afterAutospacing="0"/>
        <w:ind w:left="1080" w:firstLine="0"/>
        <w:textAlignment w:val="baseline"/>
        <w:rPr>
          <w:rFonts w:ascii="Arial" w:hAnsi="Arial" w:cs="Arial"/>
          <w:lang w:val="fr-CA"/>
        </w:rPr>
      </w:pPr>
      <w:r>
        <w:rPr>
          <w:rStyle w:val="normaltextrun"/>
          <w:rFonts w:ascii="Arial" w:hAnsi="Arial" w:cs="Arial"/>
          <w:lang w:val="fr-CA"/>
        </w:rPr>
        <w:t>Aide à la recherche d'emploi (p. ex., aider des personnes ou des groupes à chercher un emploi, soutenir la rédaction d'un curriculum vitæ et préparer les clients aux entrevues).</w:t>
      </w:r>
      <w:r w:rsidRPr="00B56B24">
        <w:rPr>
          <w:rStyle w:val="eop"/>
          <w:rFonts w:ascii="Arial" w:hAnsi="Arial" w:cs="Arial"/>
          <w:lang w:val="fr-CA"/>
        </w:rPr>
        <w:t> </w:t>
      </w:r>
    </w:p>
    <w:p w14:paraId="5A00AC1B" w14:textId="77777777" w:rsidR="00B56B24" w:rsidRPr="00B56B24" w:rsidRDefault="00B56B24" w:rsidP="00B56B24">
      <w:pPr>
        <w:pStyle w:val="paragraph"/>
        <w:numPr>
          <w:ilvl w:val="0"/>
          <w:numId w:val="25"/>
        </w:numPr>
        <w:spacing w:before="0" w:beforeAutospacing="0" w:after="0" w:afterAutospacing="0"/>
        <w:ind w:left="1080" w:firstLine="0"/>
        <w:textAlignment w:val="baseline"/>
        <w:rPr>
          <w:rFonts w:ascii="Arial" w:hAnsi="Arial" w:cs="Arial"/>
          <w:lang w:val="fr-CA"/>
        </w:rPr>
      </w:pPr>
      <w:r>
        <w:rPr>
          <w:rStyle w:val="normaltextrun"/>
          <w:rFonts w:ascii="Arial" w:hAnsi="Arial" w:cs="Arial"/>
          <w:lang w:val="fr-CA"/>
        </w:rPr>
        <w:t>Counseling et gestion de cas (p. ex., gestion du dossier d'une personne pour suivre ses progrès dans la recherche d'un emploi, élaboration de mesures de soutien qui permettent de suivre les progrès des personnes dans la mise en œuvre de leur plan d'action, et fournir des évaluations spécialisées et des services de diagnostic professionnels qui peuvent affecter la capacité d'une personne à participer à une formation ou à occuper des emplois spécifiques).</w:t>
      </w:r>
      <w:r w:rsidRPr="00B56B24">
        <w:rPr>
          <w:rStyle w:val="eop"/>
          <w:rFonts w:ascii="Arial" w:hAnsi="Arial" w:cs="Arial"/>
          <w:lang w:val="fr-CA"/>
        </w:rPr>
        <w:t> </w:t>
      </w:r>
    </w:p>
    <w:p w14:paraId="66D768EA" w14:textId="77777777" w:rsidR="00B56B24" w:rsidRPr="00B56B24" w:rsidRDefault="00B56B24" w:rsidP="00B56B24">
      <w:pPr>
        <w:pStyle w:val="paragraph"/>
        <w:numPr>
          <w:ilvl w:val="0"/>
          <w:numId w:val="26"/>
        </w:numPr>
        <w:spacing w:before="0" w:beforeAutospacing="0" w:after="0" w:afterAutospacing="0"/>
        <w:ind w:left="1080" w:firstLine="0"/>
        <w:textAlignment w:val="baseline"/>
        <w:rPr>
          <w:rFonts w:ascii="Arial" w:hAnsi="Arial" w:cs="Arial"/>
          <w:lang w:val="fr-CA"/>
        </w:rPr>
      </w:pPr>
      <w:r>
        <w:rPr>
          <w:rStyle w:val="normaltextrun"/>
          <w:rFonts w:ascii="Arial" w:hAnsi="Arial" w:cs="Arial"/>
          <w:lang w:val="fr-CA"/>
        </w:rPr>
        <w:t>Services non assistés (p. ex., donner accès à des outils de planification de carrière, à de l'information sur le marché du travail et à des possibilités d'emploi auxquelles les chercheurs d'emploi peuvent accéder de manière indépendante).</w:t>
      </w:r>
      <w:r w:rsidRPr="00B56B24">
        <w:rPr>
          <w:rStyle w:val="eop"/>
          <w:rFonts w:ascii="Arial" w:hAnsi="Arial" w:cs="Arial"/>
          <w:lang w:val="fr-CA"/>
        </w:rPr>
        <w:t> </w:t>
      </w:r>
    </w:p>
    <w:p w14:paraId="70E0C26E" w14:textId="77777777" w:rsidR="00B56B24" w:rsidRPr="00B56B24" w:rsidRDefault="00B56B24" w:rsidP="00B56B24">
      <w:pPr>
        <w:pStyle w:val="paragraph"/>
        <w:numPr>
          <w:ilvl w:val="0"/>
          <w:numId w:val="27"/>
        </w:numPr>
        <w:spacing w:before="0" w:beforeAutospacing="0" w:after="0" w:afterAutospacing="0"/>
        <w:ind w:left="1080" w:firstLine="0"/>
        <w:textAlignment w:val="baseline"/>
        <w:rPr>
          <w:rFonts w:ascii="Arial" w:hAnsi="Arial" w:cs="Arial"/>
          <w:lang w:val="fr-CA"/>
        </w:rPr>
      </w:pPr>
      <w:r>
        <w:rPr>
          <w:rStyle w:val="normaltextrun"/>
          <w:rFonts w:ascii="Arial" w:hAnsi="Arial" w:cs="Arial"/>
          <w:lang w:val="fr-CA"/>
        </w:rPr>
        <w:t>Autres activités (p. ex., activités de maintien de l'emploi et aide au placement, et prestation de mentorat, d'orientation et de soutien aux chercheurs d'emploi et aux entrepreneurs).</w:t>
      </w:r>
      <w:r w:rsidRPr="00B56B24">
        <w:rPr>
          <w:rStyle w:val="eop"/>
          <w:rFonts w:ascii="Arial" w:hAnsi="Arial" w:cs="Arial"/>
          <w:lang w:val="fr-CA"/>
        </w:rPr>
        <w:t> </w:t>
      </w:r>
    </w:p>
    <w:p w14:paraId="798FE59A" w14:textId="77777777" w:rsidR="00B56B24" w:rsidRPr="00B56B24" w:rsidRDefault="00B56B24" w:rsidP="00B56B24">
      <w:pPr>
        <w:pStyle w:val="paragraph"/>
        <w:spacing w:before="0" w:beforeAutospacing="0" w:after="0" w:afterAutospacing="0"/>
        <w:textAlignment w:val="baseline"/>
        <w:rPr>
          <w:rFonts w:ascii="Segoe UI" w:hAnsi="Segoe UI" w:cs="Segoe UI"/>
          <w:sz w:val="18"/>
          <w:szCs w:val="18"/>
          <w:lang w:val="fr-CA"/>
        </w:rPr>
      </w:pPr>
      <w:r w:rsidRPr="00B56B24">
        <w:rPr>
          <w:rStyle w:val="eop"/>
          <w:rFonts w:ascii="Arial" w:hAnsi="Arial" w:cs="Arial"/>
          <w:lang w:val="fr-CA"/>
        </w:rPr>
        <w:t> </w:t>
      </w:r>
    </w:p>
    <w:p w14:paraId="206837AA" w14:textId="77777777" w:rsidR="00B56B24" w:rsidRPr="00B56B24" w:rsidRDefault="00B56B24" w:rsidP="00B56B24">
      <w:pPr>
        <w:pStyle w:val="paragraph"/>
        <w:spacing w:before="0" w:beforeAutospacing="0" w:after="0" w:afterAutospacing="0"/>
        <w:textAlignment w:val="baseline"/>
        <w:rPr>
          <w:rFonts w:ascii="Segoe UI" w:hAnsi="Segoe UI" w:cs="Segoe UI"/>
          <w:sz w:val="18"/>
          <w:szCs w:val="18"/>
          <w:lang w:val="fr-CA"/>
        </w:rPr>
      </w:pPr>
      <w:r>
        <w:rPr>
          <w:rStyle w:val="normaltextrun"/>
          <w:rFonts w:ascii="Arial" w:hAnsi="Arial" w:cs="Arial"/>
          <w:lang w:val="fr-CA"/>
        </w:rPr>
        <w:t xml:space="preserve">Le Programme FH-CLOSM a collaboré avec les intervenants des CLOSM à la conception du nouveau volet, ainsi qu'avec les provinces et les territoires (PT) à toutes les étapes – avant, pendant et après le processus – pour s'assurer que les projets sont intégrés dans le système provincial ou territorial global de prestation des compétences </w:t>
      </w:r>
      <w:proofErr w:type="gramStart"/>
      <w:r>
        <w:rPr>
          <w:rStyle w:val="normaltextrun"/>
          <w:rFonts w:ascii="Arial" w:hAnsi="Arial" w:cs="Arial"/>
          <w:lang w:val="fr-CA"/>
        </w:rPr>
        <w:lastRenderedPageBreak/>
        <w:t>et</w:t>
      </w:r>
      <w:proofErr w:type="gramEnd"/>
      <w:r>
        <w:rPr>
          <w:rStyle w:val="normaltextrun"/>
          <w:rFonts w:ascii="Arial" w:hAnsi="Arial" w:cs="Arial"/>
          <w:lang w:val="fr-CA"/>
        </w:rPr>
        <w:t xml:space="preserve"> de l'emploi et qu'ils sont conformes aux ententes sur le marché du travail. La collaboration avec les provinces et les territoires se poursuivra tout au long du cycle de vie des projets.</w:t>
      </w:r>
      <w:r w:rsidRPr="00B56B24">
        <w:rPr>
          <w:rStyle w:val="eop"/>
          <w:rFonts w:ascii="Arial" w:hAnsi="Arial" w:cs="Arial"/>
          <w:lang w:val="fr-CA"/>
        </w:rPr>
        <w:t> </w:t>
      </w:r>
    </w:p>
    <w:p w14:paraId="592C2BD4" w14:textId="77777777" w:rsidR="00B56B24" w:rsidRPr="00B56B24" w:rsidRDefault="00B56B24" w:rsidP="00B56B24">
      <w:pPr>
        <w:pStyle w:val="paragraph"/>
        <w:spacing w:before="0" w:beforeAutospacing="0" w:after="0" w:afterAutospacing="0"/>
        <w:textAlignment w:val="baseline"/>
        <w:rPr>
          <w:rFonts w:ascii="Segoe UI" w:hAnsi="Segoe UI" w:cs="Segoe UI"/>
          <w:sz w:val="18"/>
          <w:szCs w:val="18"/>
          <w:lang w:val="fr-CA"/>
        </w:rPr>
      </w:pPr>
      <w:r w:rsidRPr="00B56B24">
        <w:rPr>
          <w:rStyle w:val="eop"/>
          <w:rFonts w:ascii="Arial" w:hAnsi="Arial" w:cs="Arial"/>
          <w:lang w:val="fr-CA"/>
        </w:rPr>
        <w:t> </w:t>
      </w:r>
    </w:p>
    <w:p w14:paraId="0E9A5144" w14:textId="77777777" w:rsidR="00B56B24" w:rsidRPr="00B56B24" w:rsidRDefault="00B56B24" w:rsidP="00B56B24">
      <w:pPr>
        <w:pStyle w:val="paragraph"/>
        <w:spacing w:before="0" w:beforeAutospacing="0" w:after="0" w:afterAutospacing="0"/>
        <w:textAlignment w:val="baseline"/>
        <w:rPr>
          <w:rFonts w:ascii="Segoe UI" w:hAnsi="Segoe UI" w:cs="Segoe UI"/>
          <w:sz w:val="18"/>
          <w:szCs w:val="18"/>
          <w:lang w:val="fr-CA"/>
        </w:rPr>
      </w:pPr>
      <w:r>
        <w:rPr>
          <w:rStyle w:val="normaltextrun"/>
          <w:rFonts w:ascii="Arial" w:hAnsi="Arial" w:cs="Arial"/>
          <w:lang w:val="fr-CA"/>
        </w:rPr>
        <w:t>L'appel de propositions pour ce nouveau volet a été complété au cours de l'exercice 2024-2025, et les organismes financés par les CLOSM ont commencé à mettre en œuvre leurs projets en 2025-2026.</w:t>
      </w:r>
      <w:r w:rsidRPr="00B56B24">
        <w:rPr>
          <w:rStyle w:val="eop"/>
          <w:rFonts w:ascii="Arial" w:hAnsi="Arial" w:cs="Arial"/>
          <w:lang w:val="fr-CA"/>
        </w:rPr>
        <w:t> </w:t>
      </w:r>
    </w:p>
    <w:p w14:paraId="2C078E63" w14:textId="77777777" w:rsidR="00916CEB" w:rsidRPr="007545AC" w:rsidRDefault="00916CEB">
      <w:pPr>
        <w:rPr>
          <w:lang w:val="fr-CA"/>
        </w:rPr>
      </w:pPr>
    </w:p>
    <w:sectPr w:rsidR="00916CEB" w:rsidRPr="007545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977FE"/>
    <w:multiLevelType w:val="multilevel"/>
    <w:tmpl w:val="1E4A4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3212FAE"/>
    <w:multiLevelType w:val="multilevel"/>
    <w:tmpl w:val="BE266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66575E0"/>
    <w:multiLevelType w:val="multilevel"/>
    <w:tmpl w:val="ED625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CB41222"/>
    <w:multiLevelType w:val="multilevel"/>
    <w:tmpl w:val="A0682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DE41B82"/>
    <w:multiLevelType w:val="multilevel"/>
    <w:tmpl w:val="EB863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E824D36"/>
    <w:multiLevelType w:val="multilevel"/>
    <w:tmpl w:val="AF1E8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A671E1B"/>
    <w:multiLevelType w:val="multilevel"/>
    <w:tmpl w:val="6B1EF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2AF5B75"/>
    <w:multiLevelType w:val="multilevel"/>
    <w:tmpl w:val="E87C6C1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 w15:restartNumberingAfterBreak="0">
    <w:nsid w:val="245A581B"/>
    <w:multiLevelType w:val="multilevel"/>
    <w:tmpl w:val="B870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D0E1E8C"/>
    <w:multiLevelType w:val="multilevel"/>
    <w:tmpl w:val="1684086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 w15:restartNumberingAfterBreak="0">
    <w:nsid w:val="2FFD3326"/>
    <w:multiLevelType w:val="multilevel"/>
    <w:tmpl w:val="FA80C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145354A"/>
    <w:multiLevelType w:val="multilevel"/>
    <w:tmpl w:val="4AAC1B7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 w15:restartNumberingAfterBreak="0">
    <w:nsid w:val="431A0CBC"/>
    <w:multiLevelType w:val="multilevel"/>
    <w:tmpl w:val="993402A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 w15:restartNumberingAfterBreak="0">
    <w:nsid w:val="4B7760E0"/>
    <w:multiLevelType w:val="multilevel"/>
    <w:tmpl w:val="99BE72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C5A512F"/>
    <w:multiLevelType w:val="multilevel"/>
    <w:tmpl w:val="642A3BB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 w15:restartNumberingAfterBreak="0">
    <w:nsid w:val="4EA1351A"/>
    <w:multiLevelType w:val="multilevel"/>
    <w:tmpl w:val="CEAAEB7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6" w15:restartNumberingAfterBreak="0">
    <w:nsid w:val="529F5711"/>
    <w:multiLevelType w:val="multilevel"/>
    <w:tmpl w:val="01660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9DC152B"/>
    <w:multiLevelType w:val="multilevel"/>
    <w:tmpl w:val="AA947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5A78DB"/>
    <w:multiLevelType w:val="multilevel"/>
    <w:tmpl w:val="976C7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D83422B"/>
    <w:multiLevelType w:val="multilevel"/>
    <w:tmpl w:val="77741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62A47ABC"/>
    <w:multiLevelType w:val="multilevel"/>
    <w:tmpl w:val="8468243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1" w15:restartNumberingAfterBreak="0">
    <w:nsid w:val="673F1CF7"/>
    <w:multiLevelType w:val="multilevel"/>
    <w:tmpl w:val="E850D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6D977FDB"/>
    <w:multiLevelType w:val="multilevel"/>
    <w:tmpl w:val="71B6F79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3" w15:restartNumberingAfterBreak="0">
    <w:nsid w:val="71825D93"/>
    <w:multiLevelType w:val="multilevel"/>
    <w:tmpl w:val="526A2BE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4" w15:restartNumberingAfterBreak="0">
    <w:nsid w:val="74BE7020"/>
    <w:multiLevelType w:val="multilevel"/>
    <w:tmpl w:val="B8D43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78EB19F9"/>
    <w:multiLevelType w:val="multilevel"/>
    <w:tmpl w:val="4A981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7AE90FF6"/>
    <w:multiLevelType w:val="multilevel"/>
    <w:tmpl w:val="E8B028D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16cid:durableId="255938695">
    <w:abstractNumId w:val="11"/>
  </w:num>
  <w:num w:numId="2" w16cid:durableId="1369332555">
    <w:abstractNumId w:val="7"/>
  </w:num>
  <w:num w:numId="3" w16cid:durableId="258484999">
    <w:abstractNumId w:val="14"/>
  </w:num>
  <w:num w:numId="4" w16cid:durableId="1407075602">
    <w:abstractNumId w:val="12"/>
  </w:num>
  <w:num w:numId="5" w16cid:durableId="491147073">
    <w:abstractNumId w:val="17"/>
  </w:num>
  <w:num w:numId="6" w16cid:durableId="985938583">
    <w:abstractNumId w:val="9"/>
  </w:num>
  <w:num w:numId="7" w16cid:durableId="586423142">
    <w:abstractNumId w:val="22"/>
  </w:num>
  <w:num w:numId="8" w16cid:durableId="2085176170">
    <w:abstractNumId w:val="26"/>
  </w:num>
  <w:num w:numId="9" w16cid:durableId="1221361348">
    <w:abstractNumId w:val="25"/>
  </w:num>
  <w:num w:numId="10" w16cid:durableId="929890844">
    <w:abstractNumId w:val="20"/>
  </w:num>
  <w:num w:numId="11" w16cid:durableId="1096176465">
    <w:abstractNumId w:val="23"/>
  </w:num>
  <w:num w:numId="12" w16cid:durableId="1647203534">
    <w:abstractNumId w:val="15"/>
  </w:num>
  <w:num w:numId="13" w16cid:durableId="751971239">
    <w:abstractNumId w:val="21"/>
  </w:num>
  <w:num w:numId="14" w16cid:durableId="2109350273">
    <w:abstractNumId w:val="8"/>
  </w:num>
  <w:num w:numId="15" w16cid:durableId="1918436400">
    <w:abstractNumId w:val="0"/>
  </w:num>
  <w:num w:numId="16" w16cid:durableId="258636281">
    <w:abstractNumId w:val="13"/>
  </w:num>
  <w:num w:numId="17" w16cid:durableId="1895848443">
    <w:abstractNumId w:val="6"/>
  </w:num>
  <w:num w:numId="18" w16cid:durableId="1194150080">
    <w:abstractNumId w:val="4"/>
  </w:num>
  <w:num w:numId="19" w16cid:durableId="338314550">
    <w:abstractNumId w:val="10"/>
  </w:num>
  <w:num w:numId="20" w16cid:durableId="1867792588">
    <w:abstractNumId w:val="24"/>
  </w:num>
  <w:num w:numId="21" w16cid:durableId="1512790972">
    <w:abstractNumId w:val="16"/>
  </w:num>
  <w:num w:numId="22" w16cid:durableId="156925321">
    <w:abstractNumId w:val="1"/>
  </w:num>
  <w:num w:numId="23" w16cid:durableId="1032153317">
    <w:abstractNumId w:val="5"/>
  </w:num>
  <w:num w:numId="24" w16cid:durableId="1895893023">
    <w:abstractNumId w:val="2"/>
  </w:num>
  <w:num w:numId="25" w16cid:durableId="1758405584">
    <w:abstractNumId w:val="19"/>
  </w:num>
  <w:num w:numId="26" w16cid:durableId="1480339020">
    <w:abstractNumId w:val="3"/>
  </w:num>
  <w:num w:numId="27" w16cid:durableId="120448814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15E0788"/>
    <w:rsid w:val="003B2319"/>
    <w:rsid w:val="007545AC"/>
    <w:rsid w:val="00916CEB"/>
    <w:rsid w:val="009A2C73"/>
    <w:rsid w:val="00B56B24"/>
    <w:rsid w:val="00F43949"/>
    <w:rsid w:val="015E07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4B5A40"/>
  <w15:chartTrackingRefBased/>
  <w15:docId w15:val="{95E384F9-6123-4A9D-B402-12AA0ECBF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7545AC"/>
    <w:pPr>
      <w:spacing w:before="100" w:beforeAutospacing="1" w:after="100" w:afterAutospacing="1" w:line="240" w:lineRule="auto"/>
    </w:pPr>
    <w:rPr>
      <w:rFonts w:ascii="Times New Roman" w:eastAsia="Times New Roman" w:hAnsi="Times New Roman" w:cs="Times New Roman"/>
      <w:lang w:val="en-CA" w:eastAsia="en-CA"/>
    </w:rPr>
  </w:style>
  <w:style w:type="character" w:customStyle="1" w:styleId="normaltextrun">
    <w:name w:val="normaltextrun"/>
    <w:basedOn w:val="DefaultParagraphFont"/>
    <w:rsid w:val="007545AC"/>
  </w:style>
  <w:style w:type="character" w:customStyle="1" w:styleId="eop">
    <w:name w:val="eop"/>
    <w:basedOn w:val="DefaultParagraphFont"/>
    <w:rsid w:val="007545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94085764">
      <w:bodyDiv w:val="1"/>
      <w:marLeft w:val="0"/>
      <w:marRight w:val="0"/>
      <w:marTop w:val="0"/>
      <w:marBottom w:val="0"/>
      <w:divBdr>
        <w:top w:val="none" w:sz="0" w:space="0" w:color="auto"/>
        <w:left w:val="none" w:sz="0" w:space="0" w:color="auto"/>
        <w:bottom w:val="none" w:sz="0" w:space="0" w:color="auto"/>
        <w:right w:val="none" w:sz="0" w:space="0" w:color="auto"/>
      </w:divBdr>
      <w:divsChild>
        <w:div w:id="1338457477">
          <w:marLeft w:val="0"/>
          <w:marRight w:val="0"/>
          <w:marTop w:val="0"/>
          <w:marBottom w:val="0"/>
          <w:divBdr>
            <w:top w:val="none" w:sz="0" w:space="0" w:color="auto"/>
            <w:left w:val="none" w:sz="0" w:space="0" w:color="auto"/>
            <w:bottom w:val="none" w:sz="0" w:space="0" w:color="auto"/>
            <w:right w:val="none" w:sz="0" w:space="0" w:color="auto"/>
          </w:divBdr>
        </w:div>
        <w:div w:id="287861648">
          <w:marLeft w:val="0"/>
          <w:marRight w:val="0"/>
          <w:marTop w:val="0"/>
          <w:marBottom w:val="0"/>
          <w:divBdr>
            <w:top w:val="none" w:sz="0" w:space="0" w:color="auto"/>
            <w:left w:val="none" w:sz="0" w:space="0" w:color="auto"/>
            <w:bottom w:val="none" w:sz="0" w:space="0" w:color="auto"/>
            <w:right w:val="none" w:sz="0" w:space="0" w:color="auto"/>
          </w:divBdr>
          <w:divsChild>
            <w:div w:id="631323146">
              <w:marLeft w:val="0"/>
              <w:marRight w:val="0"/>
              <w:marTop w:val="0"/>
              <w:marBottom w:val="0"/>
              <w:divBdr>
                <w:top w:val="none" w:sz="0" w:space="0" w:color="auto"/>
                <w:left w:val="none" w:sz="0" w:space="0" w:color="auto"/>
                <w:bottom w:val="none" w:sz="0" w:space="0" w:color="auto"/>
                <w:right w:val="none" w:sz="0" w:space="0" w:color="auto"/>
              </w:divBdr>
            </w:div>
            <w:div w:id="895236830">
              <w:marLeft w:val="0"/>
              <w:marRight w:val="0"/>
              <w:marTop w:val="0"/>
              <w:marBottom w:val="0"/>
              <w:divBdr>
                <w:top w:val="none" w:sz="0" w:space="0" w:color="auto"/>
                <w:left w:val="none" w:sz="0" w:space="0" w:color="auto"/>
                <w:bottom w:val="none" w:sz="0" w:space="0" w:color="auto"/>
                <w:right w:val="none" w:sz="0" w:space="0" w:color="auto"/>
              </w:divBdr>
            </w:div>
            <w:div w:id="1723939266">
              <w:marLeft w:val="0"/>
              <w:marRight w:val="0"/>
              <w:marTop w:val="0"/>
              <w:marBottom w:val="0"/>
              <w:divBdr>
                <w:top w:val="none" w:sz="0" w:space="0" w:color="auto"/>
                <w:left w:val="none" w:sz="0" w:space="0" w:color="auto"/>
                <w:bottom w:val="none" w:sz="0" w:space="0" w:color="auto"/>
                <w:right w:val="none" w:sz="0" w:space="0" w:color="auto"/>
              </w:divBdr>
            </w:div>
            <w:div w:id="1302465770">
              <w:marLeft w:val="0"/>
              <w:marRight w:val="0"/>
              <w:marTop w:val="0"/>
              <w:marBottom w:val="0"/>
              <w:divBdr>
                <w:top w:val="none" w:sz="0" w:space="0" w:color="auto"/>
                <w:left w:val="none" w:sz="0" w:space="0" w:color="auto"/>
                <w:bottom w:val="none" w:sz="0" w:space="0" w:color="auto"/>
                <w:right w:val="none" w:sz="0" w:space="0" w:color="auto"/>
              </w:divBdr>
            </w:div>
            <w:div w:id="2097095527">
              <w:marLeft w:val="0"/>
              <w:marRight w:val="0"/>
              <w:marTop w:val="0"/>
              <w:marBottom w:val="0"/>
              <w:divBdr>
                <w:top w:val="none" w:sz="0" w:space="0" w:color="auto"/>
                <w:left w:val="none" w:sz="0" w:space="0" w:color="auto"/>
                <w:bottom w:val="none" w:sz="0" w:space="0" w:color="auto"/>
                <w:right w:val="none" w:sz="0" w:space="0" w:color="auto"/>
              </w:divBdr>
            </w:div>
            <w:div w:id="1256086930">
              <w:marLeft w:val="0"/>
              <w:marRight w:val="0"/>
              <w:marTop w:val="0"/>
              <w:marBottom w:val="0"/>
              <w:divBdr>
                <w:top w:val="none" w:sz="0" w:space="0" w:color="auto"/>
                <w:left w:val="none" w:sz="0" w:space="0" w:color="auto"/>
                <w:bottom w:val="none" w:sz="0" w:space="0" w:color="auto"/>
                <w:right w:val="none" w:sz="0" w:space="0" w:color="auto"/>
              </w:divBdr>
            </w:div>
            <w:div w:id="1232548170">
              <w:marLeft w:val="0"/>
              <w:marRight w:val="0"/>
              <w:marTop w:val="0"/>
              <w:marBottom w:val="0"/>
              <w:divBdr>
                <w:top w:val="none" w:sz="0" w:space="0" w:color="auto"/>
                <w:left w:val="none" w:sz="0" w:space="0" w:color="auto"/>
                <w:bottom w:val="none" w:sz="0" w:space="0" w:color="auto"/>
                <w:right w:val="none" w:sz="0" w:space="0" w:color="auto"/>
              </w:divBdr>
            </w:div>
            <w:div w:id="13194127">
              <w:marLeft w:val="0"/>
              <w:marRight w:val="0"/>
              <w:marTop w:val="0"/>
              <w:marBottom w:val="0"/>
              <w:divBdr>
                <w:top w:val="none" w:sz="0" w:space="0" w:color="auto"/>
                <w:left w:val="none" w:sz="0" w:space="0" w:color="auto"/>
                <w:bottom w:val="none" w:sz="0" w:space="0" w:color="auto"/>
                <w:right w:val="none" w:sz="0" w:space="0" w:color="auto"/>
              </w:divBdr>
            </w:div>
            <w:div w:id="1026902378">
              <w:marLeft w:val="0"/>
              <w:marRight w:val="0"/>
              <w:marTop w:val="0"/>
              <w:marBottom w:val="0"/>
              <w:divBdr>
                <w:top w:val="none" w:sz="0" w:space="0" w:color="auto"/>
                <w:left w:val="none" w:sz="0" w:space="0" w:color="auto"/>
                <w:bottom w:val="none" w:sz="0" w:space="0" w:color="auto"/>
                <w:right w:val="none" w:sz="0" w:space="0" w:color="auto"/>
              </w:divBdr>
            </w:div>
            <w:div w:id="2134207560">
              <w:marLeft w:val="0"/>
              <w:marRight w:val="0"/>
              <w:marTop w:val="0"/>
              <w:marBottom w:val="0"/>
              <w:divBdr>
                <w:top w:val="none" w:sz="0" w:space="0" w:color="auto"/>
                <w:left w:val="none" w:sz="0" w:space="0" w:color="auto"/>
                <w:bottom w:val="none" w:sz="0" w:space="0" w:color="auto"/>
                <w:right w:val="none" w:sz="0" w:space="0" w:color="auto"/>
              </w:divBdr>
            </w:div>
            <w:div w:id="974407538">
              <w:marLeft w:val="0"/>
              <w:marRight w:val="0"/>
              <w:marTop w:val="0"/>
              <w:marBottom w:val="0"/>
              <w:divBdr>
                <w:top w:val="none" w:sz="0" w:space="0" w:color="auto"/>
                <w:left w:val="none" w:sz="0" w:space="0" w:color="auto"/>
                <w:bottom w:val="none" w:sz="0" w:space="0" w:color="auto"/>
                <w:right w:val="none" w:sz="0" w:space="0" w:color="auto"/>
              </w:divBdr>
            </w:div>
            <w:div w:id="521868517">
              <w:marLeft w:val="0"/>
              <w:marRight w:val="0"/>
              <w:marTop w:val="0"/>
              <w:marBottom w:val="0"/>
              <w:divBdr>
                <w:top w:val="none" w:sz="0" w:space="0" w:color="auto"/>
                <w:left w:val="none" w:sz="0" w:space="0" w:color="auto"/>
                <w:bottom w:val="none" w:sz="0" w:space="0" w:color="auto"/>
                <w:right w:val="none" w:sz="0" w:space="0" w:color="auto"/>
              </w:divBdr>
            </w:div>
            <w:div w:id="2081444042">
              <w:marLeft w:val="0"/>
              <w:marRight w:val="0"/>
              <w:marTop w:val="0"/>
              <w:marBottom w:val="0"/>
              <w:divBdr>
                <w:top w:val="none" w:sz="0" w:space="0" w:color="auto"/>
                <w:left w:val="none" w:sz="0" w:space="0" w:color="auto"/>
                <w:bottom w:val="none" w:sz="0" w:space="0" w:color="auto"/>
                <w:right w:val="none" w:sz="0" w:space="0" w:color="auto"/>
              </w:divBdr>
            </w:div>
            <w:div w:id="321323471">
              <w:marLeft w:val="0"/>
              <w:marRight w:val="0"/>
              <w:marTop w:val="0"/>
              <w:marBottom w:val="0"/>
              <w:divBdr>
                <w:top w:val="none" w:sz="0" w:space="0" w:color="auto"/>
                <w:left w:val="none" w:sz="0" w:space="0" w:color="auto"/>
                <w:bottom w:val="none" w:sz="0" w:space="0" w:color="auto"/>
                <w:right w:val="none" w:sz="0" w:space="0" w:color="auto"/>
              </w:divBdr>
            </w:div>
            <w:div w:id="1812483840">
              <w:marLeft w:val="0"/>
              <w:marRight w:val="0"/>
              <w:marTop w:val="0"/>
              <w:marBottom w:val="0"/>
              <w:divBdr>
                <w:top w:val="none" w:sz="0" w:space="0" w:color="auto"/>
                <w:left w:val="none" w:sz="0" w:space="0" w:color="auto"/>
                <w:bottom w:val="none" w:sz="0" w:space="0" w:color="auto"/>
                <w:right w:val="none" w:sz="0" w:space="0" w:color="auto"/>
              </w:divBdr>
            </w:div>
            <w:div w:id="1434209189">
              <w:marLeft w:val="0"/>
              <w:marRight w:val="0"/>
              <w:marTop w:val="0"/>
              <w:marBottom w:val="0"/>
              <w:divBdr>
                <w:top w:val="none" w:sz="0" w:space="0" w:color="auto"/>
                <w:left w:val="none" w:sz="0" w:space="0" w:color="auto"/>
                <w:bottom w:val="none" w:sz="0" w:space="0" w:color="auto"/>
                <w:right w:val="none" w:sz="0" w:space="0" w:color="auto"/>
              </w:divBdr>
            </w:div>
            <w:div w:id="438181611">
              <w:marLeft w:val="0"/>
              <w:marRight w:val="0"/>
              <w:marTop w:val="0"/>
              <w:marBottom w:val="0"/>
              <w:divBdr>
                <w:top w:val="none" w:sz="0" w:space="0" w:color="auto"/>
                <w:left w:val="none" w:sz="0" w:space="0" w:color="auto"/>
                <w:bottom w:val="none" w:sz="0" w:space="0" w:color="auto"/>
                <w:right w:val="none" w:sz="0" w:space="0" w:color="auto"/>
              </w:divBdr>
            </w:div>
            <w:div w:id="881475474">
              <w:marLeft w:val="0"/>
              <w:marRight w:val="0"/>
              <w:marTop w:val="0"/>
              <w:marBottom w:val="0"/>
              <w:divBdr>
                <w:top w:val="none" w:sz="0" w:space="0" w:color="auto"/>
                <w:left w:val="none" w:sz="0" w:space="0" w:color="auto"/>
                <w:bottom w:val="none" w:sz="0" w:space="0" w:color="auto"/>
                <w:right w:val="none" w:sz="0" w:space="0" w:color="auto"/>
              </w:divBdr>
            </w:div>
            <w:div w:id="222066703">
              <w:marLeft w:val="0"/>
              <w:marRight w:val="0"/>
              <w:marTop w:val="0"/>
              <w:marBottom w:val="0"/>
              <w:divBdr>
                <w:top w:val="none" w:sz="0" w:space="0" w:color="auto"/>
                <w:left w:val="none" w:sz="0" w:space="0" w:color="auto"/>
                <w:bottom w:val="none" w:sz="0" w:space="0" w:color="auto"/>
                <w:right w:val="none" w:sz="0" w:space="0" w:color="auto"/>
              </w:divBdr>
            </w:div>
            <w:div w:id="1406223282">
              <w:marLeft w:val="0"/>
              <w:marRight w:val="0"/>
              <w:marTop w:val="0"/>
              <w:marBottom w:val="0"/>
              <w:divBdr>
                <w:top w:val="none" w:sz="0" w:space="0" w:color="auto"/>
                <w:left w:val="none" w:sz="0" w:space="0" w:color="auto"/>
                <w:bottom w:val="none" w:sz="0" w:space="0" w:color="auto"/>
                <w:right w:val="none" w:sz="0" w:space="0" w:color="auto"/>
              </w:divBdr>
            </w:div>
          </w:divsChild>
        </w:div>
        <w:div w:id="453788753">
          <w:marLeft w:val="0"/>
          <w:marRight w:val="0"/>
          <w:marTop w:val="0"/>
          <w:marBottom w:val="0"/>
          <w:divBdr>
            <w:top w:val="none" w:sz="0" w:space="0" w:color="auto"/>
            <w:left w:val="none" w:sz="0" w:space="0" w:color="auto"/>
            <w:bottom w:val="none" w:sz="0" w:space="0" w:color="auto"/>
            <w:right w:val="none" w:sz="0" w:space="0" w:color="auto"/>
          </w:divBdr>
          <w:divsChild>
            <w:div w:id="1567105979">
              <w:marLeft w:val="0"/>
              <w:marRight w:val="0"/>
              <w:marTop w:val="0"/>
              <w:marBottom w:val="0"/>
              <w:divBdr>
                <w:top w:val="none" w:sz="0" w:space="0" w:color="auto"/>
                <w:left w:val="none" w:sz="0" w:space="0" w:color="auto"/>
                <w:bottom w:val="none" w:sz="0" w:space="0" w:color="auto"/>
                <w:right w:val="none" w:sz="0" w:space="0" w:color="auto"/>
              </w:divBdr>
            </w:div>
            <w:div w:id="1034770445">
              <w:marLeft w:val="0"/>
              <w:marRight w:val="0"/>
              <w:marTop w:val="0"/>
              <w:marBottom w:val="0"/>
              <w:divBdr>
                <w:top w:val="none" w:sz="0" w:space="0" w:color="auto"/>
                <w:left w:val="none" w:sz="0" w:space="0" w:color="auto"/>
                <w:bottom w:val="none" w:sz="0" w:space="0" w:color="auto"/>
                <w:right w:val="none" w:sz="0" w:space="0" w:color="auto"/>
              </w:divBdr>
            </w:div>
            <w:div w:id="293023232">
              <w:marLeft w:val="0"/>
              <w:marRight w:val="0"/>
              <w:marTop w:val="0"/>
              <w:marBottom w:val="0"/>
              <w:divBdr>
                <w:top w:val="none" w:sz="0" w:space="0" w:color="auto"/>
                <w:left w:val="none" w:sz="0" w:space="0" w:color="auto"/>
                <w:bottom w:val="none" w:sz="0" w:space="0" w:color="auto"/>
                <w:right w:val="none" w:sz="0" w:space="0" w:color="auto"/>
              </w:divBdr>
            </w:div>
            <w:div w:id="1090616845">
              <w:marLeft w:val="0"/>
              <w:marRight w:val="0"/>
              <w:marTop w:val="0"/>
              <w:marBottom w:val="0"/>
              <w:divBdr>
                <w:top w:val="none" w:sz="0" w:space="0" w:color="auto"/>
                <w:left w:val="none" w:sz="0" w:space="0" w:color="auto"/>
                <w:bottom w:val="none" w:sz="0" w:space="0" w:color="auto"/>
                <w:right w:val="none" w:sz="0" w:space="0" w:color="auto"/>
              </w:divBdr>
            </w:div>
            <w:div w:id="2018848391">
              <w:marLeft w:val="0"/>
              <w:marRight w:val="0"/>
              <w:marTop w:val="0"/>
              <w:marBottom w:val="0"/>
              <w:divBdr>
                <w:top w:val="none" w:sz="0" w:space="0" w:color="auto"/>
                <w:left w:val="none" w:sz="0" w:space="0" w:color="auto"/>
                <w:bottom w:val="none" w:sz="0" w:space="0" w:color="auto"/>
                <w:right w:val="none" w:sz="0" w:space="0" w:color="auto"/>
              </w:divBdr>
            </w:div>
            <w:div w:id="416487101">
              <w:marLeft w:val="0"/>
              <w:marRight w:val="0"/>
              <w:marTop w:val="0"/>
              <w:marBottom w:val="0"/>
              <w:divBdr>
                <w:top w:val="none" w:sz="0" w:space="0" w:color="auto"/>
                <w:left w:val="none" w:sz="0" w:space="0" w:color="auto"/>
                <w:bottom w:val="none" w:sz="0" w:space="0" w:color="auto"/>
                <w:right w:val="none" w:sz="0" w:space="0" w:color="auto"/>
              </w:divBdr>
            </w:div>
            <w:div w:id="1438871775">
              <w:marLeft w:val="0"/>
              <w:marRight w:val="0"/>
              <w:marTop w:val="0"/>
              <w:marBottom w:val="0"/>
              <w:divBdr>
                <w:top w:val="none" w:sz="0" w:space="0" w:color="auto"/>
                <w:left w:val="none" w:sz="0" w:space="0" w:color="auto"/>
                <w:bottom w:val="none" w:sz="0" w:space="0" w:color="auto"/>
                <w:right w:val="none" w:sz="0" w:space="0" w:color="auto"/>
              </w:divBdr>
            </w:div>
            <w:div w:id="1249342786">
              <w:marLeft w:val="0"/>
              <w:marRight w:val="0"/>
              <w:marTop w:val="0"/>
              <w:marBottom w:val="0"/>
              <w:divBdr>
                <w:top w:val="none" w:sz="0" w:space="0" w:color="auto"/>
                <w:left w:val="none" w:sz="0" w:space="0" w:color="auto"/>
                <w:bottom w:val="none" w:sz="0" w:space="0" w:color="auto"/>
                <w:right w:val="none" w:sz="0" w:space="0" w:color="auto"/>
              </w:divBdr>
            </w:div>
            <w:div w:id="1187326714">
              <w:marLeft w:val="0"/>
              <w:marRight w:val="0"/>
              <w:marTop w:val="0"/>
              <w:marBottom w:val="0"/>
              <w:divBdr>
                <w:top w:val="none" w:sz="0" w:space="0" w:color="auto"/>
                <w:left w:val="none" w:sz="0" w:space="0" w:color="auto"/>
                <w:bottom w:val="none" w:sz="0" w:space="0" w:color="auto"/>
                <w:right w:val="none" w:sz="0" w:space="0" w:color="auto"/>
              </w:divBdr>
            </w:div>
            <w:div w:id="491485126">
              <w:marLeft w:val="0"/>
              <w:marRight w:val="0"/>
              <w:marTop w:val="0"/>
              <w:marBottom w:val="0"/>
              <w:divBdr>
                <w:top w:val="none" w:sz="0" w:space="0" w:color="auto"/>
                <w:left w:val="none" w:sz="0" w:space="0" w:color="auto"/>
                <w:bottom w:val="none" w:sz="0" w:space="0" w:color="auto"/>
                <w:right w:val="none" w:sz="0" w:space="0" w:color="auto"/>
              </w:divBdr>
            </w:div>
            <w:div w:id="1693188859">
              <w:marLeft w:val="0"/>
              <w:marRight w:val="0"/>
              <w:marTop w:val="0"/>
              <w:marBottom w:val="0"/>
              <w:divBdr>
                <w:top w:val="none" w:sz="0" w:space="0" w:color="auto"/>
                <w:left w:val="none" w:sz="0" w:space="0" w:color="auto"/>
                <w:bottom w:val="none" w:sz="0" w:space="0" w:color="auto"/>
                <w:right w:val="none" w:sz="0" w:space="0" w:color="auto"/>
              </w:divBdr>
            </w:div>
            <w:div w:id="162741677">
              <w:marLeft w:val="0"/>
              <w:marRight w:val="0"/>
              <w:marTop w:val="0"/>
              <w:marBottom w:val="0"/>
              <w:divBdr>
                <w:top w:val="none" w:sz="0" w:space="0" w:color="auto"/>
                <w:left w:val="none" w:sz="0" w:space="0" w:color="auto"/>
                <w:bottom w:val="none" w:sz="0" w:space="0" w:color="auto"/>
                <w:right w:val="none" w:sz="0" w:space="0" w:color="auto"/>
              </w:divBdr>
            </w:div>
            <w:div w:id="929967263">
              <w:marLeft w:val="0"/>
              <w:marRight w:val="0"/>
              <w:marTop w:val="0"/>
              <w:marBottom w:val="0"/>
              <w:divBdr>
                <w:top w:val="none" w:sz="0" w:space="0" w:color="auto"/>
                <w:left w:val="none" w:sz="0" w:space="0" w:color="auto"/>
                <w:bottom w:val="none" w:sz="0" w:space="0" w:color="auto"/>
                <w:right w:val="none" w:sz="0" w:space="0" w:color="auto"/>
              </w:divBdr>
            </w:div>
            <w:div w:id="1905529436">
              <w:marLeft w:val="0"/>
              <w:marRight w:val="0"/>
              <w:marTop w:val="0"/>
              <w:marBottom w:val="0"/>
              <w:divBdr>
                <w:top w:val="none" w:sz="0" w:space="0" w:color="auto"/>
                <w:left w:val="none" w:sz="0" w:space="0" w:color="auto"/>
                <w:bottom w:val="none" w:sz="0" w:space="0" w:color="auto"/>
                <w:right w:val="none" w:sz="0" w:space="0" w:color="auto"/>
              </w:divBdr>
            </w:div>
            <w:div w:id="1750496219">
              <w:marLeft w:val="0"/>
              <w:marRight w:val="0"/>
              <w:marTop w:val="0"/>
              <w:marBottom w:val="0"/>
              <w:divBdr>
                <w:top w:val="none" w:sz="0" w:space="0" w:color="auto"/>
                <w:left w:val="none" w:sz="0" w:space="0" w:color="auto"/>
                <w:bottom w:val="none" w:sz="0" w:space="0" w:color="auto"/>
                <w:right w:val="none" w:sz="0" w:space="0" w:color="auto"/>
              </w:divBdr>
            </w:div>
            <w:div w:id="93120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8399169">
      <w:bodyDiv w:val="1"/>
      <w:marLeft w:val="0"/>
      <w:marRight w:val="0"/>
      <w:marTop w:val="0"/>
      <w:marBottom w:val="0"/>
      <w:divBdr>
        <w:top w:val="none" w:sz="0" w:space="0" w:color="auto"/>
        <w:left w:val="none" w:sz="0" w:space="0" w:color="auto"/>
        <w:bottom w:val="none" w:sz="0" w:space="0" w:color="auto"/>
        <w:right w:val="none" w:sz="0" w:space="0" w:color="auto"/>
      </w:divBdr>
      <w:divsChild>
        <w:div w:id="24520555">
          <w:marLeft w:val="0"/>
          <w:marRight w:val="0"/>
          <w:marTop w:val="0"/>
          <w:marBottom w:val="0"/>
          <w:divBdr>
            <w:top w:val="none" w:sz="0" w:space="0" w:color="auto"/>
            <w:left w:val="none" w:sz="0" w:space="0" w:color="auto"/>
            <w:bottom w:val="none" w:sz="0" w:space="0" w:color="auto"/>
            <w:right w:val="none" w:sz="0" w:space="0" w:color="auto"/>
          </w:divBdr>
        </w:div>
        <w:div w:id="1451195595">
          <w:marLeft w:val="0"/>
          <w:marRight w:val="0"/>
          <w:marTop w:val="0"/>
          <w:marBottom w:val="0"/>
          <w:divBdr>
            <w:top w:val="none" w:sz="0" w:space="0" w:color="auto"/>
            <w:left w:val="none" w:sz="0" w:space="0" w:color="auto"/>
            <w:bottom w:val="none" w:sz="0" w:space="0" w:color="auto"/>
            <w:right w:val="none" w:sz="0" w:space="0" w:color="auto"/>
          </w:divBdr>
        </w:div>
        <w:div w:id="451023996">
          <w:marLeft w:val="0"/>
          <w:marRight w:val="0"/>
          <w:marTop w:val="0"/>
          <w:marBottom w:val="0"/>
          <w:divBdr>
            <w:top w:val="none" w:sz="0" w:space="0" w:color="auto"/>
            <w:left w:val="none" w:sz="0" w:space="0" w:color="auto"/>
            <w:bottom w:val="none" w:sz="0" w:space="0" w:color="auto"/>
            <w:right w:val="none" w:sz="0" w:space="0" w:color="auto"/>
          </w:divBdr>
        </w:div>
        <w:div w:id="1830631805">
          <w:marLeft w:val="0"/>
          <w:marRight w:val="0"/>
          <w:marTop w:val="0"/>
          <w:marBottom w:val="0"/>
          <w:divBdr>
            <w:top w:val="none" w:sz="0" w:space="0" w:color="auto"/>
            <w:left w:val="none" w:sz="0" w:space="0" w:color="auto"/>
            <w:bottom w:val="none" w:sz="0" w:space="0" w:color="auto"/>
            <w:right w:val="none" w:sz="0" w:space="0" w:color="auto"/>
          </w:divBdr>
        </w:div>
        <w:div w:id="383601618">
          <w:marLeft w:val="0"/>
          <w:marRight w:val="0"/>
          <w:marTop w:val="0"/>
          <w:marBottom w:val="0"/>
          <w:divBdr>
            <w:top w:val="none" w:sz="0" w:space="0" w:color="auto"/>
            <w:left w:val="none" w:sz="0" w:space="0" w:color="auto"/>
            <w:bottom w:val="none" w:sz="0" w:space="0" w:color="auto"/>
            <w:right w:val="none" w:sz="0" w:space="0" w:color="auto"/>
          </w:divBdr>
        </w:div>
        <w:div w:id="1227567010">
          <w:marLeft w:val="0"/>
          <w:marRight w:val="0"/>
          <w:marTop w:val="0"/>
          <w:marBottom w:val="0"/>
          <w:divBdr>
            <w:top w:val="none" w:sz="0" w:space="0" w:color="auto"/>
            <w:left w:val="none" w:sz="0" w:space="0" w:color="auto"/>
            <w:bottom w:val="none" w:sz="0" w:space="0" w:color="auto"/>
            <w:right w:val="none" w:sz="0" w:space="0" w:color="auto"/>
          </w:divBdr>
        </w:div>
        <w:div w:id="1898122756">
          <w:marLeft w:val="0"/>
          <w:marRight w:val="0"/>
          <w:marTop w:val="0"/>
          <w:marBottom w:val="0"/>
          <w:divBdr>
            <w:top w:val="none" w:sz="0" w:space="0" w:color="auto"/>
            <w:left w:val="none" w:sz="0" w:space="0" w:color="auto"/>
            <w:bottom w:val="none" w:sz="0" w:space="0" w:color="auto"/>
            <w:right w:val="none" w:sz="0" w:space="0" w:color="auto"/>
          </w:divBdr>
        </w:div>
        <w:div w:id="289438215">
          <w:marLeft w:val="0"/>
          <w:marRight w:val="0"/>
          <w:marTop w:val="0"/>
          <w:marBottom w:val="0"/>
          <w:divBdr>
            <w:top w:val="none" w:sz="0" w:space="0" w:color="auto"/>
            <w:left w:val="none" w:sz="0" w:space="0" w:color="auto"/>
            <w:bottom w:val="none" w:sz="0" w:space="0" w:color="auto"/>
            <w:right w:val="none" w:sz="0" w:space="0" w:color="auto"/>
          </w:divBdr>
          <w:divsChild>
            <w:div w:id="900140512">
              <w:marLeft w:val="0"/>
              <w:marRight w:val="0"/>
              <w:marTop w:val="0"/>
              <w:marBottom w:val="0"/>
              <w:divBdr>
                <w:top w:val="none" w:sz="0" w:space="0" w:color="auto"/>
                <w:left w:val="none" w:sz="0" w:space="0" w:color="auto"/>
                <w:bottom w:val="none" w:sz="0" w:space="0" w:color="auto"/>
                <w:right w:val="none" w:sz="0" w:space="0" w:color="auto"/>
              </w:divBdr>
            </w:div>
            <w:div w:id="1401900184">
              <w:marLeft w:val="0"/>
              <w:marRight w:val="0"/>
              <w:marTop w:val="0"/>
              <w:marBottom w:val="0"/>
              <w:divBdr>
                <w:top w:val="none" w:sz="0" w:space="0" w:color="auto"/>
                <w:left w:val="none" w:sz="0" w:space="0" w:color="auto"/>
                <w:bottom w:val="none" w:sz="0" w:space="0" w:color="auto"/>
                <w:right w:val="none" w:sz="0" w:space="0" w:color="auto"/>
              </w:divBdr>
            </w:div>
            <w:div w:id="150489291">
              <w:marLeft w:val="0"/>
              <w:marRight w:val="0"/>
              <w:marTop w:val="0"/>
              <w:marBottom w:val="0"/>
              <w:divBdr>
                <w:top w:val="none" w:sz="0" w:space="0" w:color="auto"/>
                <w:left w:val="none" w:sz="0" w:space="0" w:color="auto"/>
                <w:bottom w:val="none" w:sz="0" w:space="0" w:color="auto"/>
                <w:right w:val="none" w:sz="0" w:space="0" w:color="auto"/>
              </w:divBdr>
            </w:div>
            <w:div w:id="700013230">
              <w:marLeft w:val="0"/>
              <w:marRight w:val="0"/>
              <w:marTop w:val="0"/>
              <w:marBottom w:val="0"/>
              <w:divBdr>
                <w:top w:val="none" w:sz="0" w:space="0" w:color="auto"/>
                <w:left w:val="none" w:sz="0" w:space="0" w:color="auto"/>
                <w:bottom w:val="none" w:sz="0" w:space="0" w:color="auto"/>
                <w:right w:val="none" w:sz="0" w:space="0" w:color="auto"/>
              </w:divBdr>
            </w:div>
            <w:div w:id="1568033888">
              <w:marLeft w:val="0"/>
              <w:marRight w:val="0"/>
              <w:marTop w:val="0"/>
              <w:marBottom w:val="0"/>
              <w:divBdr>
                <w:top w:val="none" w:sz="0" w:space="0" w:color="auto"/>
                <w:left w:val="none" w:sz="0" w:space="0" w:color="auto"/>
                <w:bottom w:val="none" w:sz="0" w:space="0" w:color="auto"/>
                <w:right w:val="none" w:sz="0" w:space="0" w:color="auto"/>
              </w:divBdr>
            </w:div>
            <w:div w:id="477695427">
              <w:marLeft w:val="0"/>
              <w:marRight w:val="0"/>
              <w:marTop w:val="0"/>
              <w:marBottom w:val="0"/>
              <w:divBdr>
                <w:top w:val="none" w:sz="0" w:space="0" w:color="auto"/>
                <w:left w:val="none" w:sz="0" w:space="0" w:color="auto"/>
                <w:bottom w:val="none" w:sz="0" w:space="0" w:color="auto"/>
                <w:right w:val="none" w:sz="0" w:space="0" w:color="auto"/>
              </w:divBdr>
            </w:div>
            <w:div w:id="126363556">
              <w:marLeft w:val="0"/>
              <w:marRight w:val="0"/>
              <w:marTop w:val="0"/>
              <w:marBottom w:val="0"/>
              <w:divBdr>
                <w:top w:val="none" w:sz="0" w:space="0" w:color="auto"/>
                <w:left w:val="none" w:sz="0" w:space="0" w:color="auto"/>
                <w:bottom w:val="none" w:sz="0" w:space="0" w:color="auto"/>
                <w:right w:val="none" w:sz="0" w:space="0" w:color="auto"/>
              </w:divBdr>
            </w:div>
            <w:div w:id="1651981987">
              <w:marLeft w:val="0"/>
              <w:marRight w:val="0"/>
              <w:marTop w:val="0"/>
              <w:marBottom w:val="0"/>
              <w:divBdr>
                <w:top w:val="none" w:sz="0" w:space="0" w:color="auto"/>
                <w:left w:val="none" w:sz="0" w:space="0" w:color="auto"/>
                <w:bottom w:val="none" w:sz="0" w:space="0" w:color="auto"/>
                <w:right w:val="none" w:sz="0" w:space="0" w:color="auto"/>
              </w:divBdr>
            </w:div>
            <w:div w:id="114450513">
              <w:marLeft w:val="0"/>
              <w:marRight w:val="0"/>
              <w:marTop w:val="0"/>
              <w:marBottom w:val="0"/>
              <w:divBdr>
                <w:top w:val="none" w:sz="0" w:space="0" w:color="auto"/>
                <w:left w:val="none" w:sz="0" w:space="0" w:color="auto"/>
                <w:bottom w:val="none" w:sz="0" w:space="0" w:color="auto"/>
                <w:right w:val="none" w:sz="0" w:space="0" w:color="auto"/>
              </w:divBdr>
            </w:div>
            <w:div w:id="811365066">
              <w:marLeft w:val="0"/>
              <w:marRight w:val="0"/>
              <w:marTop w:val="0"/>
              <w:marBottom w:val="0"/>
              <w:divBdr>
                <w:top w:val="none" w:sz="0" w:space="0" w:color="auto"/>
                <w:left w:val="none" w:sz="0" w:space="0" w:color="auto"/>
                <w:bottom w:val="none" w:sz="0" w:space="0" w:color="auto"/>
                <w:right w:val="none" w:sz="0" w:space="0" w:color="auto"/>
              </w:divBdr>
            </w:div>
            <w:div w:id="1822965136">
              <w:marLeft w:val="0"/>
              <w:marRight w:val="0"/>
              <w:marTop w:val="0"/>
              <w:marBottom w:val="0"/>
              <w:divBdr>
                <w:top w:val="none" w:sz="0" w:space="0" w:color="auto"/>
                <w:left w:val="none" w:sz="0" w:space="0" w:color="auto"/>
                <w:bottom w:val="none" w:sz="0" w:space="0" w:color="auto"/>
                <w:right w:val="none" w:sz="0" w:space="0" w:color="auto"/>
              </w:divBdr>
            </w:div>
            <w:div w:id="1213538081">
              <w:marLeft w:val="0"/>
              <w:marRight w:val="0"/>
              <w:marTop w:val="0"/>
              <w:marBottom w:val="0"/>
              <w:divBdr>
                <w:top w:val="none" w:sz="0" w:space="0" w:color="auto"/>
                <w:left w:val="none" w:sz="0" w:space="0" w:color="auto"/>
                <w:bottom w:val="none" w:sz="0" w:space="0" w:color="auto"/>
                <w:right w:val="none" w:sz="0" w:space="0" w:color="auto"/>
              </w:divBdr>
            </w:div>
            <w:div w:id="1145856584">
              <w:marLeft w:val="0"/>
              <w:marRight w:val="0"/>
              <w:marTop w:val="0"/>
              <w:marBottom w:val="0"/>
              <w:divBdr>
                <w:top w:val="none" w:sz="0" w:space="0" w:color="auto"/>
                <w:left w:val="none" w:sz="0" w:space="0" w:color="auto"/>
                <w:bottom w:val="none" w:sz="0" w:space="0" w:color="auto"/>
                <w:right w:val="none" w:sz="0" w:space="0" w:color="auto"/>
              </w:divBdr>
            </w:div>
            <w:div w:id="348527272">
              <w:marLeft w:val="0"/>
              <w:marRight w:val="0"/>
              <w:marTop w:val="0"/>
              <w:marBottom w:val="0"/>
              <w:divBdr>
                <w:top w:val="none" w:sz="0" w:space="0" w:color="auto"/>
                <w:left w:val="none" w:sz="0" w:space="0" w:color="auto"/>
                <w:bottom w:val="none" w:sz="0" w:space="0" w:color="auto"/>
                <w:right w:val="none" w:sz="0" w:space="0" w:color="auto"/>
              </w:divBdr>
            </w:div>
            <w:div w:id="422147234">
              <w:marLeft w:val="0"/>
              <w:marRight w:val="0"/>
              <w:marTop w:val="0"/>
              <w:marBottom w:val="0"/>
              <w:divBdr>
                <w:top w:val="none" w:sz="0" w:space="0" w:color="auto"/>
                <w:left w:val="none" w:sz="0" w:space="0" w:color="auto"/>
                <w:bottom w:val="none" w:sz="0" w:space="0" w:color="auto"/>
                <w:right w:val="none" w:sz="0" w:space="0" w:color="auto"/>
              </w:divBdr>
            </w:div>
            <w:div w:id="153223904">
              <w:marLeft w:val="0"/>
              <w:marRight w:val="0"/>
              <w:marTop w:val="0"/>
              <w:marBottom w:val="0"/>
              <w:divBdr>
                <w:top w:val="none" w:sz="0" w:space="0" w:color="auto"/>
                <w:left w:val="none" w:sz="0" w:space="0" w:color="auto"/>
                <w:bottom w:val="none" w:sz="0" w:space="0" w:color="auto"/>
                <w:right w:val="none" w:sz="0" w:space="0" w:color="auto"/>
              </w:divBdr>
            </w:div>
            <w:div w:id="1468163034">
              <w:marLeft w:val="0"/>
              <w:marRight w:val="0"/>
              <w:marTop w:val="0"/>
              <w:marBottom w:val="0"/>
              <w:divBdr>
                <w:top w:val="none" w:sz="0" w:space="0" w:color="auto"/>
                <w:left w:val="none" w:sz="0" w:space="0" w:color="auto"/>
                <w:bottom w:val="none" w:sz="0" w:space="0" w:color="auto"/>
                <w:right w:val="none" w:sz="0" w:space="0" w:color="auto"/>
              </w:divBdr>
            </w:div>
            <w:div w:id="1940064398">
              <w:marLeft w:val="0"/>
              <w:marRight w:val="0"/>
              <w:marTop w:val="0"/>
              <w:marBottom w:val="0"/>
              <w:divBdr>
                <w:top w:val="none" w:sz="0" w:space="0" w:color="auto"/>
                <w:left w:val="none" w:sz="0" w:space="0" w:color="auto"/>
                <w:bottom w:val="none" w:sz="0" w:space="0" w:color="auto"/>
                <w:right w:val="none" w:sz="0" w:space="0" w:color="auto"/>
              </w:divBdr>
            </w:div>
            <w:div w:id="1009329788">
              <w:marLeft w:val="0"/>
              <w:marRight w:val="0"/>
              <w:marTop w:val="0"/>
              <w:marBottom w:val="0"/>
              <w:divBdr>
                <w:top w:val="none" w:sz="0" w:space="0" w:color="auto"/>
                <w:left w:val="none" w:sz="0" w:space="0" w:color="auto"/>
                <w:bottom w:val="none" w:sz="0" w:space="0" w:color="auto"/>
                <w:right w:val="none" w:sz="0" w:space="0" w:color="auto"/>
              </w:divBdr>
            </w:div>
            <w:div w:id="2088115910">
              <w:marLeft w:val="0"/>
              <w:marRight w:val="0"/>
              <w:marTop w:val="0"/>
              <w:marBottom w:val="0"/>
              <w:divBdr>
                <w:top w:val="none" w:sz="0" w:space="0" w:color="auto"/>
                <w:left w:val="none" w:sz="0" w:space="0" w:color="auto"/>
                <w:bottom w:val="none" w:sz="0" w:space="0" w:color="auto"/>
                <w:right w:val="none" w:sz="0" w:space="0" w:color="auto"/>
              </w:divBdr>
            </w:div>
          </w:divsChild>
        </w:div>
        <w:div w:id="2025133042">
          <w:marLeft w:val="0"/>
          <w:marRight w:val="0"/>
          <w:marTop w:val="0"/>
          <w:marBottom w:val="0"/>
          <w:divBdr>
            <w:top w:val="none" w:sz="0" w:space="0" w:color="auto"/>
            <w:left w:val="none" w:sz="0" w:space="0" w:color="auto"/>
            <w:bottom w:val="none" w:sz="0" w:space="0" w:color="auto"/>
            <w:right w:val="none" w:sz="0" w:space="0" w:color="auto"/>
          </w:divBdr>
          <w:divsChild>
            <w:div w:id="375928269">
              <w:marLeft w:val="0"/>
              <w:marRight w:val="0"/>
              <w:marTop w:val="0"/>
              <w:marBottom w:val="0"/>
              <w:divBdr>
                <w:top w:val="none" w:sz="0" w:space="0" w:color="auto"/>
                <w:left w:val="none" w:sz="0" w:space="0" w:color="auto"/>
                <w:bottom w:val="none" w:sz="0" w:space="0" w:color="auto"/>
                <w:right w:val="none" w:sz="0" w:space="0" w:color="auto"/>
              </w:divBdr>
            </w:div>
            <w:div w:id="92172018">
              <w:marLeft w:val="0"/>
              <w:marRight w:val="0"/>
              <w:marTop w:val="0"/>
              <w:marBottom w:val="0"/>
              <w:divBdr>
                <w:top w:val="none" w:sz="0" w:space="0" w:color="auto"/>
                <w:left w:val="none" w:sz="0" w:space="0" w:color="auto"/>
                <w:bottom w:val="none" w:sz="0" w:space="0" w:color="auto"/>
                <w:right w:val="none" w:sz="0" w:space="0" w:color="auto"/>
              </w:divBdr>
            </w:div>
            <w:div w:id="741945969">
              <w:marLeft w:val="0"/>
              <w:marRight w:val="0"/>
              <w:marTop w:val="0"/>
              <w:marBottom w:val="0"/>
              <w:divBdr>
                <w:top w:val="none" w:sz="0" w:space="0" w:color="auto"/>
                <w:left w:val="none" w:sz="0" w:space="0" w:color="auto"/>
                <w:bottom w:val="none" w:sz="0" w:space="0" w:color="auto"/>
                <w:right w:val="none" w:sz="0" w:space="0" w:color="auto"/>
              </w:divBdr>
            </w:div>
            <w:div w:id="1729957241">
              <w:marLeft w:val="0"/>
              <w:marRight w:val="0"/>
              <w:marTop w:val="0"/>
              <w:marBottom w:val="0"/>
              <w:divBdr>
                <w:top w:val="none" w:sz="0" w:space="0" w:color="auto"/>
                <w:left w:val="none" w:sz="0" w:space="0" w:color="auto"/>
                <w:bottom w:val="none" w:sz="0" w:space="0" w:color="auto"/>
                <w:right w:val="none" w:sz="0" w:space="0" w:color="auto"/>
              </w:divBdr>
            </w:div>
            <w:div w:id="1532257510">
              <w:marLeft w:val="0"/>
              <w:marRight w:val="0"/>
              <w:marTop w:val="0"/>
              <w:marBottom w:val="0"/>
              <w:divBdr>
                <w:top w:val="none" w:sz="0" w:space="0" w:color="auto"/>
                <w:left w:val="none" w:sz="0" w:space="0" w:color="auto"/>
                <w:bottom w:val="none" w:sz="0" w:space="0" w:color="auto"/>
                <w:right w:val="none" w:sz="0" w:space="0" w:color="auto"/>
              </w:divBdr>
            </w:div>
            <w:div w:id="2079286165">
              <w:marLeft w:val="0"/>
              <w:marRight w:val="0"/>
              <w:marTop w:val="0"/>
              <w:marBottom w:val="0"/>
              <w:divBdr>
                <w:top w:val="none" w:sz="0" w:space="0" w:color="auto"/>
                <w:left w:val="none" w:sz="0" w:space="0" w:color="auto"/>
                <w:bottom w:val="none" w:sz="0" w:space="0" w:color="auto"/>
                <w:right w:val="none" w:sz="0" w:space="0" w:color="auto"/>
              </w:divBdr>
            </w:div>
            <w:div w:id="1591308479">
              <w:marLeft w:val="0"/>
              <w:marRight w:val="0"/>
              <w:marTop w:val="0"/>
              <w:marBottom w:val="0"/>
              <w:divBdr>
                <w:top w:val="none" w:sz="0" w:space="0" w:color="auto"/>
                <w:left w:val="none" w:sz="0" w:space="0" w:color="auto"/>
                <w:bottom w:val="none" w:sz="0" w:space="0" w:color="auto"/>
                <w:right w:val="none" w:sz="0" w:space="0" w:color="auto"/>
              </w:divBdr>
            </w:div>
            <w:div w:id="1859999789">
              <w:marLeft w:val="0"/>
              <w:marRight w:val="0"/>
              <w:marTop w:val="0"/>
              <w:marBottom w:val="0"/>
              <w:divBdr>
                <w:top w:val="none" w:sz="0" w:space="0" w:color="auto"/>
                <w:left w:val="none" w:sz="0" w:space="0" w:color="auto"/>
                <w:bottom w:val="none" w:sz="0" w:space="0" w:color="auto"/>
                <w:right w:val="none" w:sz="0" w:space="0" w:color="auto"/>
              </w:divBdr>
            </w:div>
            <w:div w:id="332998248">
              <w:marLeft w:val="0"/>
              <w:marRight w:val="0"/>
              <w:marTop w:val="0"/>
              <w:marBottom w:val="0"/>
              <w:divBdr>
                <w:top w:val="none" w:sz="0" w:space="0" w:color="auto"/>
                <w:left w:val="none" w:sz="0" w:space="0" w:color="auto"/>
                <w:bottom w:val="none" w:sz="0" w:space="0" w:color="auto"/>
                <w:right w:val="none" w:sz="0" w:space="0" w:color="auto"/>
              </w:divBdr>
            </w:div>
            <w:div w:id="398479111">
              <w:marLeft w:val="0"/>
              <w:marRight w:val="0"/>
              <w:marTop w:val="0"/>
              <w:marBottom w:val="0"/>
              <w:divBdr>
                <w:top w:val="none" w:sz="0" w:space="0" w:color="auto"/>
                <w:left w:val="none" w:sz="0" w:space="0" w:color="auto"/>
                <w:bottom w:val="none" w:sz="0" w:space="0" w:color="auto"/>
                <w:right w:val="none" w:sz="0" w:space="0" w:color="auto"/>
              </w:divBdr>
            </w:div>
            <w:div w:id="681586984">
              <w:marLeft w:val="0"/>
              <w:marRight w:val="0"/>
              <w:marTop w:val="0"/>
              <w:marBottom w:val="0"/>
              <w:divBdr>
                <w:top w:val="none" w:sz="0" w:space="0" w:color="auto"/>
                <w:left w:val="none" w:sz="0" w:space="0" w:color="auto"/>
                <w:bottom w:val="none" w:sz="0" w:space="0" w:color="auto"/>
                <w:right w:val="none" w:sz="0" w:space="0" w:color="auto"/>
              </w:divBdr>
            </w:div>
            <w:div w:id="1382631843">
              <w:marLeft w:val="0"/>
              <w:marRight w:val="0"/>
              <w:marTop w:val="0"/>
              <w:marBottom w:val="0"/>
              <w:divBdr>
                <w:top w:val="none" w:sz="0" w:space="0" w:color="auto"/>
                <w:left w:val="none" w:sz="0" w:space="0" w:color="auto"/>
                <w:bottom w:val="none" w:sz="0" w:space="0" w:color="auto"/>
                <w:right w:val="none" w:sz="0" w:space="0" w:color="auto"/>
              </w:divBdr>
            </w:div>
            <w:div w:id="517424717">
              <w:marLeft w:val="0"/>
              <w:marRight w:val="0"/>
              <w:marTop w:val="0"/>
              <w:marBottom w:val="0"/>
              <w:divBdr>
                <w:top w:val="none" w:sz="0" w:space="0" w:color="auto"/>
                <w:left w:val="none" w:sz="0" w:space="0" w:color="auto"/>
                <w:bottom w:val="none" w:sz="0" w:space="0" w:color="auto"/>
                <w:right w:val="none" w:sz="0" w:space="0" w:color="auto"/>
              </w:divBdr>
            </w:div>
            <w:div w:id="411512901">
              <w:marLeft w:val="0"/>
              <w:marRight w:val="0"/>
              <w:marTop w:val="0"/>
              <w:marBottom w:val="0"/>
              <w:divBdr>
                <w:top w:val="none" w:sz="0" w:space="0" w:color="auto"/>
                <w:left w:val="none" w:sz="0" w:space="0" w:color="auto"/>
                <w:bottom w:val="none" w:sz="0" w:space="0" w:color="auto"/>
                <w:right w:val="none" w:sz="0" w:space="0" w:color="auto"/>
              </w:divBdr>
            </w:div>
            <w:div w:id="1821656181">
              <w:marLeft w:val="0"/>
              <w:marRight w:val="0"/>
              <w:marTop w:val="0"/>
              <w:marBottom w:val="0"/>
              <w:divBdr>
                <w:top w:val="none" w:sz="0" w:space="0" w:color="auto"/>
                <w:left w:val="none" w:sz="0" w:space="0" w:color="auto"/>
                <w:bottom w:val="none" w:sz="0" w:space="0" w:color="auto"/>
                <w:right w:val="none" w:sz="0" w:space="0" w:color="auto"/>
              </w:divBdr>
            </w:div>
            <w:div w:id="1548294273">
              <w:marLeft w:val="0"/>
              <w:marRight w:val="0"/>
              <w:marTop w:val="0"/>
              <w:marBottom w:val="0"/>
              <w:divBdr>
                <w:top w:val="none" w:sz="0" w:space="0" w:color="auto"/>
                <w:left w:val="none" w:sz="0" w:space="0" w:color="auto"/>
                <w:bottom w:val="none" w:sz="0" w:space="0" w:color="auto"/>
                <w:right w:val="none" w:sz="0" w:space="0" w:color="auto"/>
              </w:divBdr>
            </w:div>
            <w:div w:id="1997491378">
              <w:marLeft w:val="0"/>
              <w:marRight w:val="0"/>
              <w:marTop w:val="0"/>
              <w:marBottom w:val="0"/>
              <w:divBdr>
                <w:top w:val="none" w:sz="0" w:space="0" w:color="auto"/>
                <w:left w:val="none" w:sz="0" w:space="0" w:color="auto"/>
                <w:bottom w:val="none" w:sz="0" w:space="0" w:color="auto"/>
                <w:right w:val="none" w:sz="0" w:space="0" w:color="auto"/>
              </w:divBdr>
            </w:div>
            <w:div w:id="1492526706">
              <w:marLeft w:val="0"/>
              <w:marRight w:val="0"/>
              <w:marTop w:val="0"/>
              <w:marBottom w:val="0"/>
              <w:divBdr>
                <w:top w:val="none" w:sz="0" w:space="0" w:color="auto"/>
                <w:left w:val="none" w:sz="0" w:space="0" w:color="auto"/>
                <w:bottom w:val="none" w:sz="0" w:space="0" w:color="auto"/>
                <w:right w:val="none" w:sz="0" w:space="0" w:color="auto"/>
              </w:divBdr>
            </w:div>
            <w:div w:id="1701591437">
              <w:marLeft w:val="0"/>
              <w:marRight w:val="0"/>
              <w:marTop w:val="0"/>
              <w:marBottom w:val="0"/>
              <w:divBdr>
                <w:top w:val="none" w:sz="0" w:space="0" w:color="auto"/>
                <w:left w:val="none" w:sz="0" w:space="0" w:color="auto"/>
                <w:bottom w:val="none" w:sz="0" w:space="0" w:color="auto"/>
                <w:right w:val="none" w:sz="0" w:space="0" w:color="auto"/>
              </w:divBdr>
            </w:div>
            <w:div w:id="1548567903">
              <w:marLeft w:val="0"/>
              <w:marRight w:val="0"/>
              <w:marTop w:val="0"/>
              <w:marBottom w:val="0"/>
              <w:divBdr>
                <w:top w:val="none" w:sz="0" w:space="0" w:color="auto"/>
                <w:left w:val="none" w:sz="0" w:space="0" w:color="auto"/>
                <w:bottom w:val="none" w:sz="0" w:space="0" w:color="auto"/>
                <w:right w:val="none" w:sz="0" w:space="0" w:color="auto"/>
              </w:divBdr>
            </w:div>
          </w:divsChild>
        </w:div>
        <w:div w:id="862354414">
          <w:marLeft w:val="0"/>
          <w:marRight w:val="0"/>
          <w:marTop w:val="0"/>
          <w:marBottom w:val="0"/>
          <w:divBdr>
            <w:top w:val="none" w:sz="0" w:space="0" w:color="auto"/>
            <w:left w:val="none" w:sz="0" w:space="0" w:color="auto"/>
            <w:bottom w:val="none" w:sz="0" w:space="0" w:color="auto"/>
            <w:right w:val="none" w:sz="0" w:space="0" w:color="auto"/>
          </w:divBdr>
          <w:divsChild>
            <w:div w:id="282227527">
              <w:marLeft w:val="0"/>
              <w:marRight w:val="0"/>
              <w:marTop w:val="0"/>
              <w:marBottom w:val="0"/>
              <w:divBdr>
                <w:top w:val="none" w:sz="0" w:space="0" w:color="auto"/>
                <w:left w:val="none" w:sz="0" w:space="0" w:color="auto"/>
                <w:bottom w:val="none" w:sz="0" w:space="0" w:color="auto"/>
                <w:right w:val="none" w:sz="0" w:space="0" w:color="auto"/>
              </w:divBdr>
            </w:div>
            <w:div w:id="1131707037">
              <w:marLeft w:val="0"/>
              <w:marRight w:val="0"/>
              <w:marTop w:val="0"/>
              <w:marBottom w:val="0"/>
              <w:divBdr>
                <w:top w:val="none" w:sz="0" w:space="0" w:color="auto"/>
                <w:left w:val="none" w:sz="0" w:space="0" w:color="auto"/>
                <w:bottom w:val="none" w:sz="0" w:space="0" w:color="auto"/>
                <w:right w:val="none" w:sz="0" w:space="0" w:color="auto"/>
              </w:divBdr>
            </w:div>
            <w:div w:id="1992129238">
              <w:marLeft w:val="0"/>
              <w:marRight w:val="0"/>
              <w:marTop w:val="0"/>
              <w:marBottom w:val="0"/>
              <w:divBdr>
                <w:top w:val="none" w:sz="0" w:space="0" w:color="auto"/>
                <w:left w:val="none" w:sz="0" w:space="0" w:color="auto"/>
                <w:bottom w:val="none" w:sz="0" w:space="0" w:color="auto"/>
                <w:right w:val="none" w:sz="0" w:space="0" w:color="auto"/>
              </w:divBdr>
            </w:div>
            <w:div w:id="167721777">
              <w:marLeft w:val="0"/>
              <w:marRight w:val="0"/>
              <w:marTop w:val="0"/>
              <w:marBottom w:val="0"/>
              <w:divBdr>
                <w:top w:val="none" w:sz="0" w:space="0" w:color="auto"/>
                <w:left w:val="none" w:sz="0" w:space="0" w:color="auto"/>
                <w:bottom w:val="none" w:sz="0" w:space="0" w:color="auto"/>
                <w:right w:val="none" w:sz="0" w:space="0" w:color="auto"/>
              </w:divBdr>
            </w:div>
            <w:div w:id="1362513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2126B225F5EF9546AB64A814EA414F3D" ma:contentTypeVersion="21" ma:contentTypeDescription="Create a new document." ma:contentTypeScope="" ma:versionID="6bd5e7948877d8332476eeec984099e0">
  <xsd:schema xmlns:xsd="http://www.w3.org/2001/XMLSchema" xmlns:xs="http://www.w3.org/2001/XMLSchema" xmlns:p="http://schemas.microsoft.com/office/2006/metadata/properties" xmlns:ns1="http://schemas.microsoft.com/sharepoint/v3" xmlns:ns2="4737b361-35a6-4908-86d4-6df482422a04" xmlns:ns3="bec98ab0-c939-49a1-bdf8-a824b6abe8d9" xmlns:ns4="f76aaf80-9812-406c-9dd3-ccb851cf3a75" targetNamespace="http://schemas.microsoft.com/office/2006/metadata/properties" ma:root="true" ma:fieldsID="1b373ddf2c4718748ec286a862d8f146" ns1:_="" ns2:_="" ns3:_="" ns4:_="">
    <xsd:import namespace="http://schemas.microsoft.com/sharepoint/v3"/>
    <xsd:import namespace="4737b361-35a6-4908-86d4-6df482422a04"/>
    <xsd:import namespace="bec98ab0-c939-49a1-bdf8-a824b6abe8d9"/>
    <xsd:import namespace="f76aaf80-9812-406c-9dd3-ccb851cf3a75"/>
    <xsd:element name="properties">
      <xsd:complexType>
        <xsd:sequence>
          <xsd:element name="documentManagement">
            <xsd:complexType>
              <xsd:all>
                <xsd:element ref="ns1:EMail" minOccurs="0"/>
                <xsd:element ref="ns2:_dlc_DocId" minOccurs="0"/>
                <xsd:element ref="ns2:_dlc_DocIdUrl" minOccurs="0"/>
                <xsd:element ref="ns2:_dlc_DocIdPersistId" minOccurs="0"/>
                <xsd:element ref="ns3:MediaServiceMetadata" minOccurs="0"/>
                <xsd:element ref="ns3:MediaServiceFastMetadata" minOccurs="0"/>
                <xsd:element ref="ns3:MediaServiceObjectDetectorVersions" minOccurs="0"/>
                <xsd:element ref="ns3:lcf76f155ced4ddcb4097134ff3c332f" minOccurs="0"/>
                <xsd:element ref="ns4:TaxCatchAll" minOccurs="0"/>
                <xsd:element ref="ns3:MediaServiceGenerationTime" minOccurs="0"/>
                <xsd:element ref="ns3:MediaServiceEventHashCode" minOccurs="0"/>
                <xsd:element ref="ns2:SharedWithUsers" minOccurs="0"/>
                <xsd:element ref="ns2:SharedWithDetails" minOccurs="0"/>
                <xsd:element ref="ns3:MediaServiceSearchProperties" minOccurs="0"/>
                <xsd:element ref="ns3:MediaServiceOCR" minOccurs="0"/>
                <xsd:element ref="ns3:MediaServiceDateTaken" minOccurs="0"/>
                <xsd:element ref="ns3:MediaLengthInSeconds" minOccurs="0"/>
                <xsd:element ref="ns3:MediaServiceLocation" minOccurs="0"/>
                <xsd:element ref="ns3:Finalis_x00e9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Mail" ma:index="0" nillable="true" ma:displayName="E-Mail" ma:internalName="EMail"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37b361-35a6-4908-86d4-6df482422a04" elementFormDefault="qualified">
    <xsd:import namespace="http://schemas.microsoft.com/office/2006/documentManagement/types"/>
    <xsd:import namespace="http://schemas.microsoft.com/office/infopath/2007/PartnerControls"/>
    <xsd:element name="_dlc_DocId" ma:index="5" nillable="true" ma:displayName="Document ID Value" ma:description="The value of the document ID assigned to this item." ma:indexed="true" ma:internalName="_dlc_DocId" ma:readOnly="true">
      <xsd:simpleType>
        <xsd:restriction base="dms:Text"/>
      </xsd:simpleType>
    </xsd:element>
    <xsd:element name="_dlc_DocIdUrl" ma:index="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7" nillable="true" ma:displayName="Persist ID" ma:description="Keep ID on add." ma:hidden="true" ma:internalName="_dlc_DocIdPersistId" ma:readOnly="true">
      <xsd:simpleType>
        <xsd:restriction base="dms:Boolea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c98ab0-c939-49a1-bdf8-a824b6abe8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3fa6f064-5af2-4239-ab23-685642d59544"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DateTaken" ma:index="24" nillable="true" ma:displayName="MediaServiceDateTaken" ma:hidden="true" ma:indexed="true" ma:internalName="MediaServiceDateTaken" ma:readOnly="true">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element name="MediaServiceLocation" ma:index="26" nillable="true" ma:displayName="Location" ma:indexed="true" ma:internalName="MediaServiceLocation" ma:readOnly="true">
      <xsd:simpleType>
        <xsd:restriction base="dms:Text"/>
      </xsd:simpleType>
    </xsd:element>
    <xsd:element name="Finalis_x00e9_" ma:index="27" nillable="true" ma:displayName="Finalisé" ma:default="0" ma:description="État du dossier" ma:format="Dropdown" ma:internalName="Finalis_x00e9_">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76aaf80-9812-406c-9dd3-ccb851cf3a75"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4ace3c91-7c3a-4b80-b801-984d3ae42ca9}" ma:internalName="TaxCatchAll" ma:showField="CatchAllData" ma:web="4737b361-35a6-4908-86d4-6df482422a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4737b361-35a6-4908-86d4-6df482422a04">XPJTHXDMYTKC-1148532594-24199</_dlc_DocId>
    <Finalis_x00e9_ xmlns="bec98ab0-c939-49a1-bdf8-a824b6abe8d9">false</Finalis_x00e9_>
    <_dlc_DocIdUrl xmlns="4737b361-35a6-4908-86d4-6df482422a04">
      <Url>https://014gc.sharepoint.com/sites/LO_PartieVII-PartVII_OL/_layouts/15/DocIdRedir.aspx?ID=XPJTHXDMYTKC-1148532594-24199</Url>
      <Description>XPJTHXDMYTKC-1148532594-24199</Description>
    </_dlc_DocIdUrl>
    <EMail xmlns="http://schemas.microsoft.com/sharepoint/v3" xsi:nil="true"/>
    <TaxCatchAll xmlns="f76aaf80-9812-406c-9dd3-ccb851cf3a75" xsi:nil="true"/>
    <lcf76f155ced4ddcb4097134ff3c332f xmlns="bec98ab0-c939-49a1-bdf8-a824b6abe8d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8B3C190-CF70-4D50-9B8B-B89B393F7983}">
  <ds:schemaRefs>
    <ds:schemaRef ds:uri="http://schemas.microsoft.com/sharepoint/v3/contenttype/forms"/>
  </ds:schemaRefs>
</ds:datastoreItem>
</file>

<file path=customXml/itemProps2.xml><?xml version="1.0" encoding="utf-8"?>
<ds:datastoreItem xmlns:ds="http://schemas.openxmlformats.org/officeDocument/2006/customXml" ds:itemID="{26215877-E2A4-4DF3-BB87-75F271EB48E4}">
  <ds:schemaRefs>
    <ds:schemaRef ds:uri="http://schemas.microsoft.com/sharepoint/events"/>
  </ds:schemaRefs>
</ds:datastoreItem>
</file>

<file path=customXml/itemProps3.xml><?xml version="1.0" encoding="utf-8"?>
<ds:datastoreItem xmlns:ds="http://schemas.openxmlformats.org/officeDocument/2006/customXml" ds:itemID="{D4A6425A-8CDE-4F3C-999D-DF4C397DE7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737b361-35a6-4908-86d4-6df482422a04"/>
    <ds:schemaRef ds:uri="bec98ab0-c939-49a1-bdf8-a824b6abe8d9"/>
    <ds:schemaRef ds:uri="f76aaf80-9812-406c-9dd3-ccb851cf3a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515095E-7B47-4E65-A30C-5D7B177FC224}">
  <ds:schemaRefs>
    <ds:schemaRef ds:uri="http://schemas.microsoft.com/office/2006/metadata/properties"/>
    <ds:schemaRef ds:uri="http://schemas.microsoft.com/office/infopath/2007/PartnerControls"/>
    <ds:schemaRef ds:uri="4737b361-35a6-4908-86d4-6df482422a04"/>
    <ds:schemaRef ds:uri="bec98ab0-c939-49a1-bdf8-a824b6abe8d9"/>
    <ds:schemaRef ds:uri="http://schemas.microsoft.com/sharepoint/v3"/>
    <ds:schemaRef ds:uri="f76aaf80-9812-406c-9dd3-ccb851cf3a75"/>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806</Words>
  <Characters>5066</Characters>
  <Application>Microsoft Office Word</Application>
  <DocSecurity>0</DocSecurity>
  <Lines>115</Lines>
  <Paragraphs>42</Paragraphs>
  <ScaleCrop>false</ScaleCrop>
  <Company/>
  <LinksUpToDate>false</LinksUpToDate>
  <CharactersWithSpaces>5830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Maxwell-Campagna, Katia KM [NC]</dc:creator>
  <cp:keywords/>
  <dc:description/>
  <cp:lastModifiedBy>Maxwell-Campagna, Katia KM [NC]</cp:lastModifiedBy>
  <cp:revision>5</cp:revision>
  <dcterms:created xsi:type="dcterms:W3CDTF">2025-11-03T19:32:00Z</dcterms:created>
  <dcterms:modified xsi:type="dcterms:W3CDTF">2025-11-03T19:35:00Z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0x0101002126B225F5EF9546AB64A814EA414F3D</vt:lpwstr>
  </property>
  <property fmtid="{D5CDD505-2E9C-101B-9397-08002B2CF9AE}" pid="3" name="_dlc_DocIdItemGuid">
    <vt:lpwstr>fe194ee8-9d8e-46fc-a1e5-052a69976a87</vt:lpwstr>
  </property>
  <property fmtid="{D5CDD505-2E9C-101B-9397-08002B2CF9AE}" pid="4" name="MediaServiceImageTags">
    <vt:lpwstr/>
  </property>
</Properties>
</file>